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00497" w14:textId="77777777" w:rsidR="0009559B" w:rsidRPr="0009559B" w:rsidRDefault="0009559B" w:rsidP="0009559B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iCs/>
          <w:color w:val="000000" w:themeColor="text1"/>
          <w:sz w:val="32"/>
          <w:szCs w:val="20"/>
          <w:lang w:eastAsia="pl-PL"/>
        </w:rPr>
      </w:pPr>
      <w:r w:rsidRPr="0009559B">
        <w:rPr>
          <w:rFonts w:ascii="Times New Roman" w:eastAsia="Arial Unicode MS" w:hAnsi="Times New Roman" w:cs="Times New Roman"/>
          <w:b/>
          <w:color w:val="000000" w:themeColor="text1"/>
          <w:lang w:eastAsia="pl-PL"/>
        </w:rPr>
        <w:t>UCHWAŁA NR ......../25</w:t>
      </w:r>
    </w:p>
    <w:p w14:paraId="487CD7D7" w14:textId="77777777" w:rsidR="0009559B" w:rsidRPr="0009559B" w:rsidRDefault="0009559B" w:rsidP="0009559B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Cs/>
          <w:color w:val="000000" w:themeColor="text1"/>
          <w:lang w:eastAsia="pl-PL"/>
        </w:rPr>
      </w:pPr>
      <w:r w:rsidRPr="0009559B">
        <w:rPr>
          <w:rFonts w:ascii="Times New Roman" w:eastAsia="Arial Unicode MS" w:hAnsi="Times New Roman" w:cs="Times New Roman"/>
          <w:b/>
          <w:color w:val="000000" w:themeColor="text1"/>
          <w:lang w:eastAsia="pl-PL"/>
        </w:rPr>
        <w:t>RADY MIEJSKIEJ W KĄTACH WROCŁAWSKICH</w:t>
      </w:r>
    </w:p>
    <w:p w14:paraId="78713BC7" w14:textId="77777777" w:rsidR="0009559B" w:rsidRPr="0009559B" w:rsidRDefault="0009559B" w:rsidP="00095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  <w:r w:rsidRPr="0009559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 dnia ................................ </w:t>
      </w:r>
    </w:p>
    <w:p w14:paraId="2B0F37FB" w14:textId="77777777" w:rsidR="0009559B" w:rsidRPr="0009559B" w:rsidRDefault="0009559B" w:rsidP="0009559B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</w:p>
    <w:p w14:paraId="01E3673D" w14:textId="77777777" w:rsidR="0009559B" w:rsidRPr="0009559B" w:rsidRDefault="0009559B" w:rsidP="00095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09559B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 sprawie uchwalenia zintegrowanego planu inwestycyjnego w rejonie ulicy Pogodnej w Mokronosie Górnym w gminie Kąty Wrocławskie</w:t>
      </w:r>
    </w:p>
    <w:p w14:paraId="0BFC347A" w14:textId="60FDADBC" w:rsidR="0009559B" w:rsidRPr="0009559B" w:rsidRDefault="0009559B" w:rsidP="00095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</w:p>
    <w:p w14:paraId="6575F154" w14:textId="77777777" w:rsidR="0009559B" w:rsidRPr="0009559B" w:rsidRDefault="0009559B" w:rsidP="00095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</w:p>
    <w:p w14:paraId="78B81F82" w14:textId="77777777" w:rsidR="0009559B" w:rsidRPr="0009559B" w:rsidRDefault="0009559B" w:rsidP="00F634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Na podstawie art. 18 ust. 2 pkt 5 ustawy z dnia 8 marca 1990 r. o samorządzie gminnym (Dz. U. </w:t>
      </w:r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Pr="0009559B">
        <w:rPr>
          <w:rFonts w:ascii="Times New Roman" w:eastAsia="Times New Roman" w:hAnsi="Times New Roman" w:cs="Times New Roman"/>
          <w:color w:val="000000" w:themeColor="text1"/>
          <w:lang w:eastAsia="pl-PL"/>
        </w:rPr>
        <w:t>z 202</w:t>
      </w:r>
      <w:bookmarkStart w:id="0" w:name="_Hlk144102691"/>
      <w:r w:rsidRPr="0009559B">
        <w:rPr>
          <w:rFonts w:ascii="Times New Roman" w:eastAsia="Times New Roman" w:hAnsi="Times New Roman" w:cs="Times New Roman"/>
          <w:color w:val="000000" w:themeColor="text1"/>
          <w:lang w:eastAsia="pl-PL"/>
        </w:rPr>
        <w:t>4 r. poz. 1465, 1572, 1907 i 1940)</w:t>
      </w:r>
      <w:r w:rsidRPr="0009559B">
        <w:rPr>
          <w:rFonts w:ascii="Times New Roman" w:eastAsia="Times New Roman" w:hAnsi="Times New Roman" w:cs="Times New Roman"/>
          <w:bCs/>
          <w:i/>
          <w:iCs/>
          <w:color w:val="000000" w:themeColor="text1"/>
          <w:lang w:eastAsia="pl-PL"/>
        </w:rPr>
        <w:t xml:space="preserve"> </w:t>
      </w:r>
      <w:bookmarkEnd w:id="0"/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 art. 37ea oraz art. 37ec oraz art. 20 ust. 1 ustawy z dnia 27 marca 2003 r. o planowaniu i zagospodarowaniu przestrzennym</w:t>
      </w:r>
      <w:r w:rsidRPr="0009559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(Dz. U. z 2024 r. poz. 1130, 1907, 1940 oraz z 2025 r. poz. 527 i 680), </w:t>
      </w:r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 związku z uchwałą Nr ..................... Rady Miejskiej w Kątach Wrocławskich z dnia </w:t>
      </w:r>
      <w:r w:rsidRPr="0009559B">
        <w:rPr>
          <w:rFonts w:ascii="Times New Roman" w:eastAsia="Times New Roman" w:hAnsi="Times New Roman" w:cs="Times New Roman"/>
          <w:bCs/>
          <w:lang w:eastAsia="pl-PL"/>
        </w:rPr>
        <w:t xml:space="preserve">.................................. w sprawie </w:t>
      </w:r>
      <w:r w:rsidRPr="00F63480">
        <w:rPr>
          <w:rFonts w:ascii="Times New Roman" w:eastAsia="Times New Roman" w:hAnsi="Times New Roman" w:cs="Times New Roman"/>
          <w:bCs/>
          <w:lang w:eastAsia="pl-PL"/>
        </w:rPr>
        <w:t>wyrażenia zgody na przystąpienie do sporządzenia projektu zintegrowanego planu inwestycyjnego</w:t>
      </w:r>
      <w:r w:rsidRPr="0009559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F63480">
        <w:rPr>
          <w:rFonts w:ascii="Times New Roman" w:eastAsia="Times New Roman" w:hAnsi="Times New Roman" w:cs="Times New Roman"/>
          <w:bCs/>
          <w:lang w:eastAsia="pl-PL"/>
        </w:rPr>
        <w:t xml:space="preserve">w rejonie ulicy Pogodnej w Mokronosie Górnym w gminie Kąty Wrocławskie, po stwierdzeniu, że nie narusza on ustaleń </w:t>
      </w:r>
      <w:r w:rsidR="003404D4">
        <w:rPr>
          <w:rFonts w:ascii="Times New Roman" w:eastAsia="Times New Roman" w:hAnsi="Times New Roman" w:cs="Times New Roman"/>
          <w:bCs/>
          <w:lang w:eastAsia="pl-PL"/>
        </w:rPr>
        <w:t>S</w:t>
      </w:r>
      <w:r w:rsidR="00F63480" w:rsidRPr="00F63480">
        <w:rPr>
          <w:rFonts w:ascii="Times New Roman" w:eastAsia="Times New Roman" w:hAnsi="Times New Roman" w:cs="Times New Roman"/>
          <w:bCs/>
          <w:lang w:eastAsia="pl-PL"/>
        </w:rPr>
        <w:t>tudium uwarunkowań i kierunków zagospodarowania przestrzennego gminy Kąty Wrocławskie przyjętej Uchwałą Nr</w:t>
      </w:r>
      <w:r w:rsidR="003404D4">
        <w:rPr>
          <w:rFonts w:ascii="Times New Roman" w:eastAsia="Times New Roman" w:hAnsi="Times New Roman" w:cs="Times New Roman"/>
          <w:bCs/>
          <w:lang w:eastAsia="pl-PL"/>
        </w:rPr>
        <w:t> </w:t>
      </w:r>
      <w:r w:rsidR="00F63480" w:rsidRPr="00F63480">
        <w:rPr>
          <w:rFonts w:ascii="Times New Roman" w:eastAsia="Times New Roman" w:hAnsi="Times New Roman" w:cs="Times New Roman"/>
          <w:bCs/>
          <w:lang w:eastAsia="pl-PL"/>
        </w:rPr>
        <w:t>XLVIII/624/22 Rady Miejskiej w Kątach Wrocławskich z dnia 27 stycznia 2022 r.</w:t>
      </w:r>
      <w:r w:rsidRPr="00F63480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="00F63480" w:rsidRPr="00F63480">
        <w:rPr>
          <w:rFonts w:ascii="Times New Roman" w:eastAsia="Times New Roman" w:hAnsi="Times New Roman" w:cs="Times New Roman"/>
          <w:bCs/>
          <w:lang w:eastAsia="pl-PL"/>
        </w:rPr>
        <w:t xml:space="preserve">Rada Miejska </w:t>
      </w:r>
      <w:r w:rsidRPr="00F63480">
        <w:rPr>
          <w:rFonts w:ascii="Times New Roman" w:eastAsia="Times New Roman" w:hAnsi="Times New Roman" w:cs="Times New Roman"/>
          <w:bCs/>
          <w:lang w:eastAsia="pl-PL"/>
        </w:rPr>
        <w:t>w Kątach Wrocławskich uchwala, co następuje:</w:t>
      </w:r>
    </w:p>
    <w:p w14:paraId="4A9DC6BF" w14:textId="77777777" w:rsidR="0009559B" w:rsidRPr="0009559B" w:rsidRDefault="0009559B" w:rsidP="000955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</w:p>
    <w:p w14:paraId="21DE656E" w14:textId="77777777" w:rsidR="0009559B" w:rsidRPr="0009559B" w:rsidRDefault="0009559B" w:rsidP="000955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</w:p>
    <w:p w14:paraId="6BE5F0D8" w14:textId="77777777" w:rsidR="0009559B" w:rsidRPr="0009559B" w:rsidRDefault="0009559B" w:rsidP="00095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  <w:bookmarkStart w:id="1" w:name="Rozdział_1"/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Rozdział 1</w:t>
      </w:r>
      <w:bookmarkEnd w:id="1"/>
    </w:p>
    <w:p w14:paraId="6F557E09" w14:textId="77777777" w:rsidR="0009559B" w:rsidRPr="0009559B" w:rsidRDefault="0009559B" w:rsidP="0009559B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lang w:eastAsia="pl-PL"/>
        </w:rPr>
      </w:pPr>
      <w:r w:rsidRPr="0009559B">
        <w:rPr>
          <w:rFonts w:ascii="Times New Roman" w:eastAsia="Arial Unicode MS" w:hAnsi="Times New Roman" w:cs="Times New Roman"/>
          <w:bCs/>
          <w:lang w:eastAsia="pl-PL"/>
        </w:rPr>
        <w:t>Przepisy ogólne</w:t>
      </w:r>
    </w:p>
    <w:p w14:paraId="3DD10AF1" w14:textId="77777777" w:rsidR="0009559B" w:rsidRPr="0009559B" w:rsidRDefault="0009559B" w:rsidP="000955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179D9A24" w14:textId="77777777" w:rsidR="0009559B" w:rsidRPr="00F63480" w:rsidRDefault="0009559B" w:rsidP="00F63480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1.</w:t>
      </w:r>
      <w:r w:rsidR="00F63480" w:rsidRPr="00F63480">
        <w:t xml:space="preserve"> </w:t>
      </w:r>
      <w:r w:rsidR="00F63480" w:rsidRPr="00F63480">
        <w:rPr>
          <w:rFonts w:ascii="Times New Roman" w:hAnsi="Times New Roman" w:cs="Times New Roman"/>
          <w:lang w:eastAsia="pl-PL"/>
        </w:rPr>
        <w:t>Uchwala się zintegrowany plan inwestycyjny, zwany dalej planem, który obejmuje obszar</w:t>
      </w:r>
      <w:r w:rsidR="00F63480">
        <w:rPr>
          <w:rFonts w:ascii="Times New Roman" w:hAnsi="Times New Roman" w:cs="Times New Roman"/>
          <w:lang w:eastAsia="pl-PL"/>
        </w:rPr>
        <w:t xml:space="preserve"> </w:t>
      </w:r>
      <w:r w:rsidR="00F63480" w:rsidRPr="00F63480">
        <w:rPr>
          <w:rFonts w:ascii="Times New Roman" w:hAnsi="Times New Roman" w:cs="Times New Roman"/>
          <w:lang w:eastAsia="pl-PL"/>
        </w:rPr>
        <w:t>przedstawiony na części graficznej, zwanej rysunkiem planu, stanowiącym załącznik nr 1 do niniejszej uchwały.</w:t>
      </w:r>
      <w:r w:rsidRPr="00F63480">
        <w:rPr>
          <w:rFonts w:ascii="Times New Roman" w:hAnsi="Times New Roman" w:cs="Times New Roman"/>
          <w:i/>
          <w:color w:val="0000FF"/>
          <w:lang w:eastAsia="pl-PL"/>
        </w:rPr>
        <w:t xml:space="preserve"> </w:t>
      </w:r>
    </w:p>
    <w:p w14:paraId="142F21B6" w14:textId="77777777" w:rsidR="00156604" w:rsidRPr="00156604" w:rsidRDefault="00F63480" w:rsidP="0015660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63480">
        <w:rPr>
          <w:rFonts w:ascii="Times New Roman" w:hAnsi="Times New Roman" w:cs="Times New Roman"/>
        </w:rPr>
        <w:t>2. W planie nie określa się następujących zagadnień wynikających z art. 15 ust. 2 ustawy z dnia 27</w:t>
      </w:r>
      <w:r>
        <w:rPr>
          <w:rFonts w:ascii="Times New Roman" w:hAnsi="Times New Roman" w:cs="Times New Roman"/>
        </w:rPr>
        <w:t> </w:t>
      </w:r>
      <w:r w:rsidRPr="00F63480">
        <w:rPr>
          <w:rFonts w:ascii="Times New Roman" w:hAnsi="Times New Roman" w:cs="Times New Roman"/>
        </w:rPr>
        <w:t xml:space="preserve">marca 2003 r. o </w:t>
      </w:r>
      <w:r w:rsidRPr="00E01348">
        <w:rPr>
          <w:rFonts w:ascii="Times New Roman" w:hAnsi="Times New Roman" w:cs="Times New Roman"/>
        </w:rPr>
        <w:t>planowaniu i zagospodarowaniu przestrzennym:</w:t>
      </w:r>
      <w:r w:rsidR="00156604" w:rsidRPr="00156604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</w:p>
    <w:p w14:paraId="6F2CF34B" w14:textId="77777777" w:rsidR="00156604" w:rsidRPr="00156604" w:rsidRDefault="00156604" w:rsidP="00156604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156604">
        <w:rPr>
          <w:rFonts w:ascii="Times New Roman" w:eastAsia="Times New Roman" w:hAnsi="Times New Roman" w:cs="Times New Roman"/>
          <w:bCs/>
          <w:iCs/>
          <w:lang w:eastAsia="pl-PL"/>
        </w:rPr>
        <w:t xml:space="preserve">zasad ochrony dziedzictwa kulturowego i zabytków, w tym krajobrazów kulturowych, oraz dóbr kultury współczesnej –ze względu na brak </w:t>
      </w:r>
      <w:r w:rsidR="00E01348" w:rsidRPr="00E01348">
        <w:rPr>
          <w:rFonts w:ascii="Times New Roman" w:eastAsia="Times New Roman" w:hAnsi="Times New Roman" w:cs="Times New Roman"/>
          <w:bCs/>
          <w:iCs/>
          <w:lang w:eastAsia="pl-PL"/>
        </w:rPr>
        <w:t>takich terenów i obiektów</w:t>
      </w:r>
      <w:r w:rsidRPr="00E01348">
        <w:rPr>
          <w:rFonts w:ascii="Times New Roman" w:eastAsia="Times New Roman" w:hAnsi="Times New Roman" w:cs="Times New Roman"/>
          <w:bCs/>
          <w:iCs/>
          <w:lang w:eastAsia="pl-PL"/>
        </w:rPr>
        <w:t>;</w:t>
      </w:r>
    </w:p>
    <w:p w14:paraId="2A7E7C95" w14:textId="77777777" w:rsidR="00156604" w:rsidRPr="00156604" w:rsidRDefault="00156604" w:rsidP="00156604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156604">
        <w:rPr>
          <w:rFonts w:ascii="Times New Roman" w:eastAsia="Times New Roman" w:hAnsi="Times New Roman" w:cs="Times New Roman"/>
          <w:bCs/>
          <w:iCs/>
          <w:lang w:eastAsia="pl-PL"/>
        </w:rPr>
        <w:t xml:space="preserve">granic i sposobów zagospodarowania terenów lub obiektów podlegających ochronie, na podstawie odrębnych przepisów, terenów górniczych, a także </w:t>
      </w:r>
      <w:bookmarkStart w:id="2" w:name="OLE_LINK2"/>
      <w:r w:rsidRPr="00156604">
        <w:rPr>
          <w:rFonts w:ascii="Times New Roman" w:eastAsia="Times New Roman" w:hAnsi="Times New Roman" w:cs="Times New Roman"/>
          <w:bCs/>
          <w:iCs/>
          <w:lang w:eastAsia="pl-PL"/>
        </w:rPr>
        <w:t xml:space="preserve">obszarów szczególnego zagrożenia powodzią, obszarów osuwania </w:t>
      </w:r>
      <w:bookmarkEnd w:id="2"/>
      <w:r w:rsidRPr="00156604">
        <w:rPr>
          <w:rFonts w:ascii="Times New Roman" w:eastAsia="Times New Roman" w:hAnsi="Times New Roman" w:cs="Times New Roman"/>
          <w:bCs/>
          <w:iCs/>
          <w:lang w:eastAsia="pl-PL"/>
        </w:rPr>
        <w:t>się mas ziemnych, krajobrazów priorytetowych określonych w audycie krajobrazowym oraz w planach zagospodarowania przestrzennego województwa – ze względu na brak takich terenów, obszarów, obiektów oraz krajobrazów priorytetowych;</w:t>
      </w:r>
      <w:r w:rsidRPr="0015660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17E2F2D" w14:textId="77777777" w:rsidR="00156604" w:rsidRPr="00E01348" w:rsidRDefault="00156604" w:rsidP="00156604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156604">
        <w:rPr>
          <w:rFonts w:ascii="Times New Roman" w:eastAsia="Times New Roman" w:hAnsi="Times New Roman" w:cs="Times New Roman"/>
          <w:bCs/>
          <w:iCs/>
          <w:lang w:eastAsia="pl-PL"/>
        </w:rPr>
        <w:t>sposobu i terminu tymczasowego zagospodarowania, urządzania i użytkowania terenów – ze względu na brak potrzeby takiego zagospodarowania</w:t>
      </w:r>
      <w:r w:rsidRPr="00E01348">
        <w:rPr>
          <w:rFonts w:ascii="Times New Roman" w:eastAsia="Times New Roman" w:hAnsi="Times New Roman" w:cs="Times New Roman"/>
          <w:bCs/>
          <w:iCs/>
          <w:lang w:eastAsia="pl-PL"/>
        </w:rPr>
        <w:t>.</w:t>
      </w:r>
    </w:p>
    <w:p w14:paraId="70E4C363" w14:textId="77777777" w:rsidR="00156604" w:rsidRPr="00156604" w:rsidRDefault="00156604" w:rsidP="0015660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13289857" w14:textId="77777777" w:rsidR="00156604" w:rsidRDefault="00156604" w:rsidP="001566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Określenia stosowane w uchwale oznaczają:</w:t>
      </w:r>
    </w:p>
    <w:p w14:paraId="17690053" w14:textId="77777777" w:rsidR="004417B0" w:rsidRPr="004417B0" w:rsidRDefault="004417B0" w:rsidP="004417B0">
      <w:pPr>
        <w:pStyle w:val="Akapitzlis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nieprzekraczalna linia zabudowy – należy przez to rozumieć linię, która wyznacza obszar przeznaczony pod realizację zabudowy kubaturowej nadziemnej, przy czym:</w:t>
      </w:r>
    </w:p>
    <w:p w14:paraId="323E24E7" w14:textId="77777777" w:rsidR="004417B0" w:rsidRPr="004417B0" w:rsidRDefault="004417B0" w:rsidP="004417B0">
      <w:pPr>
        <w:pStyle w:val="Akapitzlist"/>
        <w:numPr>
          <w:ilvl w:val="2"/>
          <w:numId w:val="35"/>
        </w:numPr>
        <w:ind w:left="709" w:hanging="283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nie dotyczy ona elementów takich jak: schody, podesty, pochylnie, obiekty związane z infrastrukturą techniczną i obsługą komunikacji,</w:t>
      </w:r>
    </w:p>
    <w:p w14:paraId="151A86F7" w14:textId="77777777" w:rsidR="004417B0" w:rsidRPr="004417B0" w:rsidRDefault="004417B0" w:rsidP="004417B0">
      <w:pPr>
        <w:pStyle w:val="Akapitzlist"/>
        <w:numPr>
          <w:ilvl w:val="2"/>
          <w:numId w:val="35"/>
        </w:numPr>
        <w:ind w:left="709" w:hanging="283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elementy takie, jak: zadaszenia, balkony, gzymsy, mogą wystawać poza tę linię nie więcej niż 2 m;</w:t>
      </w:r>
    </w:p>
    <w:p w14:paraId="35B86B6D" w14:textId="77777777" w:rsidR="004417B0" w:rsidRPr="004417B0" w:rsidRDefault="004417B0" w:rsidP="004417B0">
      <w:pPr>
        <w:pStyle w:val="Akapitzlis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teren – część obszaru objętego planem miejscowym wyznaczona liniami rozgraniczającymi, oznaczona symbolem;</w:t>
      </w:r>
    </w:p>
    <w:p w14:paraId="7EFE0930" w14:textId="77777777" w:rsidR="004417B0" w:rsidRPr="004417B0" w:rsidRDefault="00504C61" w:rsidP="004417B0">
      <w:pPr>
        <w:pStyle w:val="Akapitzlis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sieci uzbrojenia – przewody wodociągowe i kanalizacyjne, gazociągi, sieci ciepłownicze, linie kablowe</w:t>
      </w:r>
      <w:r w:rsidR="004417B0" w:rsidRPr="004417B0">
        <w:rPr>
          <w:rFonts w:ascii="Times New Roman" w:hAnsi="Times New Roman" w:cs="Times New Roman"/>
        </w:rPr>
        <w:t xml:space="preserve"> </w:t>
      </w:r>
      <w:r w:rsidRPr="004417B0">
        <w:rPr>
          <w:rFonts w:ascii="Times New Roman" w:hAnsi="Times New Roman" w:cs="Times New Roman"/>
        </w:rPr>
        <w:t>sieci telekomunikacyjnej i elektroenergetycznej, oraz inne podobne przewody, a także urządzenia</w:t>
      </w:r>
      <w:r w:rsidR="004417B0" w:rsidRPr="004417B0">
        <w:rPr>
          <w:rFonts w:ascii="Times New Roman" w:hAnsi="Times New Roman" w:cs="Times New Roman"/>
        </w:rPr>
        <w:t xml:space="preserve"> </w:t>
      </w:r>
      <w:r w:rsidRPr="004417B0">
        <w:rPr>
          <w:rFonts w:ascii="Times New Roman" w:hAnsi="Times New Roman" w:cs="Times New Roman"/>
        </w:rPr>
        <w:t>melioracyjne wraz z urządzeniami niezbędnymi do ich funkcjonowania oraz stacje ładowania pojazdów</w:t>
      </w:r>
      <w:r w:rsidR="004417B0" w:rsidRPr="004417B0">
        <w:rPr>
          <w:rFonts w:ascii="Times New Roman" w:hAnsi="Times New Roman" w:cs="Times New Roman"/>
        </w:rPr>
        <w:t xml:space="preserve"> </w:t>
      </w:r>
      <w:r w:rsidRPr="004417B0">
        <w:rPr>
          <w:rFonts w:ascii="Times New Roman" w:hAnsi="Times New Roman" w:cs="Times New Roman"/>
        </w:rPr>
        <w:t>elektrycznych;</w:t>
      </w:r>
    </w:p>
    <w:p w14:paraId="72B37969" w14:textId="77777777" w:rsidR="004417B0" w:rsidRDefault="00504C61" w:rsidP="004417B0">
      <w:pPr>
        <w:pStyle w:val="Akapitzlis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lastRenderedPageBreak/>
        <w:t>system gospodarowania wodami opadowymi i roztopowymi - rozwiązania techniczne służące</w:t>
      </w:r>
      <w:r w:rsidR="004417B0" w:rsidRPr="004417B0">
        <w:rPr>
          <w:rFonts w:ascii="Times New Roman" w:hAnsi="Times New Roman" w:cs="Times New Roman"/>
        </w:rPr>
        <w:t xml:space="preserve"> </w:t>
      </w:r>
      <w:r w:rsidRPr="004417B0">
        <w:rPr>
          <w:rFonts w:ascii="Times New Roman" w:hAnsi="Times New Roman" w:cs="Times New Roman"/>
        </w:rPr>
        <w:t>do zagospodarowania wód opadowych i roztopowych w miejscu ich opadu, w tym zbiorniki retencyjne,</w:t>
      </w:r>
      <w:r w:rsidR="004417B0" w:rsidRPr="004417B0">
        <w:rPr>
          <w:rFonts w:ascii="Times New Roman" w:hAnsi="Times New Roman" w:cs="Times New Roman"/>
        </w:rPr>
        <w:t xml:space="preserve"> </w:t>
      </w:r>
      <w:r w:rsidRPr="004417B0">
        <w:rPr>
          <w:rFonts w:ascii="Times New Roman" w:hAnsi="Times New Roman" w:cs="Times New Roman"/>
        </w:rPr>
        <w:t>a także ich stopniowego uwalniania oraz opóźniania spływu</w:t>
      </w:r>
      <w:r w:rsidR="004417B0">
        <w:rPr>
          <w:rFonts w:ascii="Times New Roman" w:hAnsi="Times New Roman" w:cs="Times New Roman"/>
        </w:rPr>
        <w:t>;</w:t>
      </w:r>
    </w:p>
    <w:p w14:paraId="6A459E76" w14:textId="77777777" w:rsidR="004417B0" w:rsidRPr="004417B0" w:rsidRDefault="004417B0" w:rsidP="004417B0">
      <w:pPr>
        <w:pStyle w:val="Akapitzlis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</w:rPr>
      </w:pPr>
      <w:r w:rsidRPr="004417B0">
        <w:rPr>
          <w:rFonts w:ascii="Times New Roman" w:hAnsi="Times New Roman" w:cs="Times New Roman"/>
        </w:rPr>
        <w:t>przepisy odrębne – przepisy obowiązujących ustaw wraz z aktami wykonawczymi.</w:t>
      </w:r>
    </w:p>
    <w:p w14:paraId="0BDD15AC" w14:textId="77777777" w:rsidR="004417B0" w:rsidRPr="004417B0" w:rsidRDefault="004417B0" w:rsidP="004417B0">
      <w:pPr>
        <w:pStyle w:val="Akapitzlist"/>
        <w:ind w:left="426"/>
        <w:jc w:val="both"/>
        <w:rPr>
          <w:rFonts w:ascii="Times New Roman" w:hAnsi="Times New Roman" w:cs="Times New Roman"/>
          <w:color w:val="FF0000"/>
        </w:rPr>
      </w:pPr>
    </w:p>
    <w:p w14:paraId="3B95242D" w14:textId="77777777" w:rsidR="00156604" w:rsidRDefault="00156604" w:rsidP="001566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Rysunek planu w skali 1:1000 stanowi załącznik nr 1 do uchwały.</w:t>
      </w:r>
    </w:p>
    <w:p w14:paraId="6399B121" w14:textId="77777777" w:rsidR="00156604" w:rsidRDefault="00156604" w:rsidP="00156604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56604">
        <w:rPr>
          <w:rFonts w:ascii="Times New Roman" w:hAnsi="Times New Roman" w:cs="Times New Roman"/>
        </w:rPr>
        <w:t>Rozstrzygnięcie o sposobie realizacji, zapisanych w planie, inwestycji z zakresu infrastruktury</w:t>
      </w:r>
      <w:r>
        <w:rPr>
          <w:rFonts w:ascii="Times New Roman" w:hAnsi="Times New Roman" w:cs="Times New Roman"/>
        </w:rPr>
        <w:t xml:space="preserve"> </w:t>
      </w:r>
      <w:r w:rsidRPr="00156604">
        <w:rPr>
          <w:rFonts w:ascii="Times New Roman" w:hAnsi="Times New Roman" w:cs="Times New Roman"/>
        </w:rPr>
        <w:t>technicznej, które należą do zadań własnych gminy, oraz zasadach ich finansowania, zgodnie z przepisami</w:t>
      </w:r>
      <w:r>
        <w:rPr>
          <w:rFonts w:ascii="Times New Roman" w:hAnsi="Times New Roman" w:cs="Times New Roman"/>
        </w:rPr>
        <w:t xml:space="preserve"> </w:t>
      </w:r>
      <w:r w:rsidRPr="00156604">
        <w:rPr>
          <w:rFonts w:ascii="Times New Roman" w:hAnsi="Times New Roman" w:cs="Times New Roman"/>
        </w:rPr>
        <w:t>o finansach publicznych stanowi załącznik nr 2 do uchwały.</w:t>
      </w:r>
    </w:p>
    <w:p w14:paraId="1A2D3694" w14:textId="77777777" w:rsidR="00D87A8C" w:rsidRDefault="00D87A8C" w:rsidP="00D87A8C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87A8C">
        <w:rPr>
          <w:rFonts w:ascii="Times New Roman" w:hAnsi="Times New Roman" w:cs="Times New Roman"/>
        </w:rPr>
        <w:t>Dane przestrzenne, o których mowa w art. 67a ustawy o planowaniu i zagospodarowaniu przestrzennym,</w:t>
      </w:r>
      <w:r>
        <w:rPr>
          <w:rFonts w:ascii="Times New Roman" w:hAnsi="Times New Roman" w:cs="Times New Roman"/>
        </w:rPr>
        <w:t xml:space="preserve"> </w:t>
      </w:r>
      <w:r w:rsidRPr="00D87A8C">
        <w:rPr>
          <w:rFonts w:ascii="Times New Roman" w:hAnsi="Times New Roman" w:cs="Times New Roman"/>
        </w:rPr>
        <w:t>stanowią załącznik nr 3 do uchwały.</w:t>
      </w:r>
    </w:p>
    <w:p w14:paraId="53937B58" w14:textId="77777777" w:rsidR="00D87A8C" w:rsidRDefault="00D87A8C" w:rsidP="009F50EC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D87A8C">
        <w:rPr>
          <w:rFonts w:ascii="Times New Roman" w:hAnsi="Times New Roman" w:cs="Times New Roman"/>
        </w:rPr>
        <w:t>1. Następujące oznaczenia graficzne na rysunku planu są obowiązującymi ustaleniami planu:</w:t>
      </w:r>
    </w:p>
    <w:p w14:paraId="5BEFC5EB" w14:textId="77777777" w:rsidR="009F50EC" w:rsidRPr="00BC0D3B" w:rsidRDefault="009F50EC" w:rsidP="009F50EC">
      <w:pPr>
        <w:numPr>
          <w:ilvl w:val="1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C0D3B">
        <w:rPr>
          <w:rFonts w:ascii="Times New Roman" w:eastAsia="Times New Roman" w:hAnsi="Times New Roman" w:cs="Times New Roman"/>
          <w:bCs/>
          <w:iCs/>
          <w:lang w:eastAsia="pl-PL"/>
        </w:rPr>
        <w:t>granica obszaru objętego zintegrowanym planem inwestycyjnym;</w:t>
      </w:r>
    </w:p>
    <w:p w14:paraId="1888B83E" w14:textId="77777777" w:rsidR="009F50EC" w:rsidRPr="00BC0D3B" w:rsidRDefault="009F50EC" w:rsidP="009F50EC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C0D3B">
        <w:rPr>
          <w:rFonts w:ascii="Times New Roman" w:eastAsia="Times New Roman" w:hAnsi="Times New Roman" w:cs="Times New Roman"/>
          <w:bCs/>
          <w:iCs/>
          <w:lang w:eastAsia="pl-PL"/>
        </w:rPr>
        <w:t>linie rozgraniczające tereny o różnym przeznaczeniu lub różnych zasadach zagospodarowania;</w:t>
      </w:r>
    </w:p>
    <w:p w14:paraId="5010DD44" w14:textId="77777777" w:rsidR="00BC0D3B" w:rsidRPr="00BC0D3B" w:rsidRDefault="00BC0D3B" w:rsidP="00BC0D3B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C0D3B">
        <w:rPr>
          <w:rFonts w:ascii="Times New Roman" w:eastAsia="Times New Roman" w:hAnsi="Times New Roman" w:cs="Times New Roman"/>
          <w:bCs/>
          <w:iCs/>
          <w:lang w:eastAsia="pl-PL"/>
        </w:rPr>
        <w:t>nieprzekraczalna linia zabudowy,</w:t>
      </w:r>
    </w:p>
    <w:p w14:paraId="32056321" w14:textId="77777777" w:rsidR="009F50EC" w:rsidRPr="00BC0D3B" w:rsidRDefault="009F50EC" w:rsidP="009F50EC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C0D3B">
        <w:rPr>
          <w:rFonts w:ascii="Times New Roman" w:eastAsia="Times New Roman" w:hAnsi="Times New Roman" w:cs="Times New Roman"/>
          <w:bCs/>
          <w:iCs/>
          <w:lang w:eastAsia="pl-PL"/>
        </w:rPr>
        <w:t>symbole terenów;</w:t>
      </w:r>
    </w:p>
    <w:p w14:paraId="13B8B245" w14:textId="77777777" w:rsidR="009F50EC" w:rsidRPr="00BC0D3B" w:rsidRDefault="009F50EC" w:rsidP="009F50EC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C0D3B">
        <w:rPr>
          <w:rFonts w:ascii="Times New Roman" w:eastAsia="Times New Roman" w:hAnsi="Times New Roman" w:cs="Times New Roman"/>
          <w:bCs/>
          <w:iCs/>
          <w:lang w:eastAsia="pl-PL"/>
        </w:rPr>
        <w:t>miejsce wskazania szerokości drogi.</w:t>
      </w:r>
    </w:p>
    <w:p w14:paraId="2F9BCD45" w14:textId="77777777" w:rsidR="009F50EC" w:rsidRPr="00BC0D3B" w:rsidRDefault="009F50EC" w:rsidP="009F50EC">
      <w:pPr>
        <w:pStyle w:val="Akapitzlist"/>
        <w:autoSpaceDE w:val="0"/>
        <w:autoSpaceDN w:val="0"/>
        <w:adjustRightInd w:val="0"/>
        <w:spacing w:after="0" w:line="240" w:lineRule="auto"/>
        <w:ind w:left="364"/>
        <w:rPr>
          <w:rFonts w:ascii="TimesNewRomanPSMT" w:hAnsi="TimesNewRomanPSMT" w:cs="TimesNewRomanPSMT"/>
        </w:rPr>
      </w:pPr>
    </w:p>
    <w:p w14:paraId="071E9F7F" w14:textId="77777777" w:rsidR="009F50EC" w:rsidRDefault="009F50EC" w:rsidP="009F50EC">
      <w:pPr>
        <w:ind w:firstLine="426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Nie wymienione w ust. 1 oznaczenia graficzne rysunku planu mają charakter informacyjny.</w:t>
      </w:r>
    </w:p>
    <w:p w14:paraId="3CD96CEE" w14:textId="77777777" w:rsidR="00504C61" w:rsidRDefault="00504C61" w:rsidP="009F50EC">
      <w:pPr>
        <w:ind w:firstLine="426"/>
        <w:jc w:val="both"/>
        <w:rPr>
          <w:rFonts w:ascii="TimesNewRomanPSMT" w:hAnsi="TimesNewRomanPSMT" w:cs="TimesNewRomanPSMT"/>
        </w:rPr>
      </w:pPr>
    </w:p>
    <w:p w14:paraId="7C34BD39" w14:textId="77777777" w:rsidR="009F50EC" w:rsidRPr="0009559B" w:rsidRDefault="009F50EC" w:rsidP="009F50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</w:pPr>
      <w:r w:rsidRPr="0009559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</w:p>
    <w:p w14:paraId="0E4C40F3" w14:textId="77777777" w:rsidR="009F50EC" w:rsidRDefault="009F50EC" w:rsidP="009F50EC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lang w:eastAsia="pl-PL"/>
        </w:rPr>
      </w:pPr>
      <w:r w:rsidRPr="009F50EC">
        <w:rPr>
          <w:rFonts w:ascii="Times New Roman" w:eastAsia="Arial Unicode MS" w:hAnsi="Times New Roman" w:cs="Times New Roman"/>
          <w:bCs/>
          <w:lang w:eastAsia="pl-PL"/>
        </w:rPr>
        <w:t xml:space="preserve">Ustalenia dla </w:t>
      </w:r>
      <w:r>
        <w:rPr>
          <w:rFonts w:ascii="Times New Roman" w:eastAsia="Arial Unicode MS" w:hAnsi="Times New Roman" w:cs="Times New Roman"/>
          <w:bCs/>
          <w:lang w:eastAsia="pl-PL"/>
        </w:rPr>
        <w:t xml:space="preserve">całego </w:t>
      </w:r>
      <w:r w:rsidRPr="009F50EC">
        <w:rPr>
          <w:rFonts w:ascii="Times New Roman" w:eastAsia="Arial Unicode MS" w:hAnsi="Times New Roman" w:cs="Times New Roman"/>
          <w:bCs/>
          <w:lang w:eastAsia="pl-PL"/>
        </w:rPr>
        <w:t>obszaru objętego planem</w:t>
      </w:r>
    </w:p>
    <w:p w14:paraId="1E646CE4" w14:textId="77777777" w:rsidR="00436903" w:rsidRPr="0009559B" w:rsidRDefault="00436903" w:rsidP="009F50EC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lang w:eastAsia="pl-PL"/>
        </w:rPr>
      </w:pPr>
    </w:p>
    <w:p w14:paraId="0DB22CAA" w14:textId="77777777" w:rsidR="009F50EC" w:rsidRDefault="00911AA1" w:rsidP="00911AA1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911AA1">
        <w:rPr>
          <w:rFonts w:ascii="Times New Roman" w:hAnsi="Times New Roman" w:cs="Times New Roman"/>
        </w:rPr>
        <w:t>Obowiązują następujące ustalenia dotyczące ochrony oraz kształtowania środowiska, przyrody i krajobrazu:</w:t>
      </w:r>
    </w:p>
    <w:p w14:paraId="07683454" w14:textId="77777777" w:rsidR="00911AA1" w:rsidRDefault="00911AA1" w:rsidP="00A830DB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</w:rPr>
      </w:pPr>
      <w:r w:rsidRPr="00911AA1">
        <w:rPr>
          <w:rFonts w:ascii="Times New Roman" w:hAnsi="Times New Roman" w:cs="Times New Roman"/>
        </w:rPr>
        <w:t xml:space="preserve">zgodnie z przepisami dotyczącymi ochrony środowiska w zakresie ochrony przed hałasem, na terenie oznaczonym na rysunku planu miejscowego symbolem </w:t>
      </w:r>
      <w:r w:rsidR="00436903" w:rsidRPr="00436903">
        <w:rPr>
          <w:rFonts w:ascii="Times New Roman" w:hAnsi="Times New Roman" w:cs="Times New Roman"/>
        </w:rPr>
        <w:t>1MNW-MNB</w:t>
      </w:r>
      <w:r w:rsidRPr="00911AA1">
        <w:rPr>
          <w:rFonts w:ascii="Times New Roman" w:hAnsi="Times New Roman" w:cs="Times New Roman"/>
        </w:rPr>
        <w:t xml:space="preserve"> określa się dopuszczalne poziomy hałasu jak dla terenów</w:t>
      </w:r>
      <w:r w:rsidR="00436903" w:rsidRPr="00436903">
        <w:rPr>
          <w:rFonts w:ascii="Times New Roman" w:hAnsi="Times New Roman" w:cs="Times New Roman"/>
        </w:rPr>
        <w:t xml:space="preserve"> zabudowy mieszkaniowej jednorodzinnej</w:t>
      </w:r>
      <w:r w:rsidRPr="00911AA1">
        <w:rPr>
          <w:rFonts w:ascii="Times New Roman" w:hAnsi="Times New Roman" w:cs="Times New Roman"/>
        </w:rPr>
        <w:t>;</w:t>
      </w:r>
    </w:p>
    <w:p w14:paraId="43AC2154" w14:textId="77777777" w:rsidR="00A830DB" w:rsidRPr="00A830DB" w:rsidRDefault="00A830DB" w:rsidP="00A830DB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w zakresie gromadzenia i usuwania odpadów obowiązują zasady określone w przepisach odrębnych</w:t>
      </w:r>
      <w:r>
        <w:rPr>
          <w:rFonts w:ascii="Times New Roman" w:hAnsi="Times New Roman" w:cs="Times New Roman"/>
        </w:rPr>
        <w:t xml:space="preserve"> </w:t>
      </w:r>
      <w:r w:rsidRPr="00A830DB">
        <w:rPr>
          <w:rFonts w:ascii="Times New Roman" w:hAnsi="Times New Roman" w:cs="Times New Roman"/>
        </w:rPr>
        <w:t>i innych aktach prawa miejscowego;</w:t>
      </w:r>
    </w:p>
    <w:p w14:paraId="3D8770CD" w14:textId="77777777" w:rsidR="00911AA1" w:rsidRPr="00A830DB" w:rsidRDefault="00A830DB" w:rsidP="00A830DB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obowiązuje zakaz zbierania, magazynowania i przetwarzania odpadów za wyjątkiem odpadów wytworzonych w wyniku własnej działalności zgodnej z przeznaczeniem terenu</w:t>
      </w:r>
      <w:r>
        <w:rPr>
          <w:rFonts w:ascii="Times New Roman" w:hAnsi="Times New Roman" w:cs="Times New Roman"/>
        </w:rPr>
        <w:t>.</w:t>
      </w:r>
    </w:p>
    <w:p w14:paraId="0FFF47C9" w14:textId="77777777" w:rsidR="00A830DB" w:rsidRPr="00911AA1" w:rsidRDefault="00A830DB" w:rsidP="00A830DB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4F719F4B" w14:textId="77777777" w:rsidR="00436903" w:rsidRDefault="00436903" w:rsidP="00436903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Na całym obszarze planu postępowanie z przedmiotami lub obiektami o cechach zabytkowych,</w:t>
      </w:r>
      <w:r>
        <w:rPr>
          <w:rFonts w:ascii="Times New Roman" w:hAnsi="Times New Roman" w:cs="Times New Roman"/>
        </w:rPr>
        <w:t xml:space="preserve"> </w:t>
      </w:r>
      <w:r w:rsidRPr="00436903">
        <w:rPr>
          <w:rFonts w:ascii="Times New Roman" w:hAnsi="Times New Roman" w:cs="Times New Roman"/>
        </w:rPr>
        <w:t>odkrytymi w trakcie prowadzenia robót budowlanych lub prac ziemnych, należy prowadzić zgodnie</w:t>
      </w:r>
      <w:r>
        <w:rPr>
          <w:rFonts w:ascii="Times New Roman" w:hAnsi="Times New Roman" w:cs="Times New Roman"/>
        </w:rPr>
        <w:t xml:space="preserve"> </w:t>
      </w:r>
      <w:r w:rsidRPr="00436903">
        <w:rPr>
          <w:rFonts w:ascii="Times New Roman" w:hAnsi="Times New Roman" w:cs="Times New Roman"/>
        </w:rPr>
        <w:t>z obowiązującymi przepisami odrębnymi. Wszelkie przedmioty, co do których istnieje przypuszczenie, iż są</w:t>
      </w:r>
      <w:r>
        <w:rPr>
          <w:rFonts w:ascii="Times New Roman" w:hAnsi="Times New Roman" w:cs="Times New Roman"/>
        </w:rPr>
        <w:t xml:space="preserve"> </w:t>
      </w:r>
      <w:r w:rsidRPr="00436903">
        <w:rPr>
          <w:rFonts w:ascii="Times New Roman" w:hAnsi="Times New Roman" w:cs="Times New Roman"/>
        </w:rPr>
        <w:t>zabytkiem, pozyskane w trakcie prac ziemnych lub odkryte jako przypadkowe znalezisko podlegają ochronie</w:t>
      </w:r>
      <w:r>
        <w:rPr>
          <w:rFonts w:ascii="Times New Roman" w:hAnsi="Times New Roman" w:cs="Times New Roman"/>
        </w:rPr>
        <w:t xml:space="preserve"> </w:t>
      </w:r>
      <w:r w:rsidRPr="00436903">
        <w:rPr>
          <w:rFonts w:ascii="Times New Roman" w:hAnsi="Times New Roman" w:cs="Times New Roman"/>
        </w:rPr>
        <w:t>prawnej na podstawie przepisów odrębnych.</w:t>
      </w:r>
    </w:p>
    <w:p w14:paraId="54F8DFB4" w14:textId="77777777" w:rsidR="00436903" w:rsidRPr="00436903" w:rsidRDefault="00436903" w:rsidP="00436903">
      <w:pPr>
        <w:pStyle w:val="Akapitzlist"/>
        <w:jc w:val="both"/>
        <w:rPr>
          <w:rFonts w:ascii="Times New Roman" w:hAnsi="Times New Roman" w:cs="Times New Roman"/>
        </w:rPr>
      </w:pPr>
    </w:p>
    <w:p w14:paraId="6AAAE5F6" w14:textId="77777777" w:rsidR="00436903" w:rsidRPr="00436903" w:rsidRDefault="00436903" w:rsidP="00436903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1. Obowiązują następujące ustalenia w zakresie modernizacji, rozbudowy i budowy infrastruktury</w:t>
      </w:r>
      <w:r>
        <w:rPr>
          <w:rFonts w:ascii="Times New Roman" w:hAnsi="Times New Roman" w:cs="Times New Roman"/>
        </w:rPr>
        <w:t xml:space="preserve"> </w:t>
      </w:r>
      <w:r w:rsidRPr="00436903">
        <w:rPr>
          <w:rFonts w:ascii="Times New Roman" w:hAnsi="Times New Roman" w:cs="Times New Roman"/>
        </w:rPr>
        <w:t>technicznej:</w:t>
      </w:r>
    </w:p>
    <w:p w14:paraId="39450BF3" w14:textId="77777777" w:rsidR="00436903" w:rsidRPr="00436903" w:rsidRDefault="00436903" w:rsidP="00A830DB">
      <w:pPr>
        <w:pStyle w:val="Akapitzlis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na całym obszarze planu dopuszcza się rozdzielcze i dystrybucyjne sieci uzbrojenia oraz system gospodarowania wodami opadowymi i roztopowymi;</w:t>
      </w:r>
    </w:p>
    <w:p w14:paraId="28E82D3D" w14:textId="77777777" w:rsidR="00436903" w:rsidRPr="00436903" w:rsidRDefault="00436903" w:rsidP="00A830DB">
      <w:pPr>
        <w:pStyle w:val="Akapitzlis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zaopatrzenie w wodę dopuszcza się z sieci wodociągowej lub ze źródeł indywidualnych, zgodnie z przepisami odrębnymi;</w:t>
      </w:r>
    </w:p>
    <w:p w14:paraId="6E1C4D55" w14:textId="77777777" w:rsidR="00436903" w:rsidRPr="00436903" w:rsidRDefault="00436903" w:rsidP="00A830DB">
      <w:pPr>
        <w:pStyle w:val="Akapitzlis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odprowadzenie ścieków komunalnych dopuszcza się:</w:t>
      </w:r>
    </w:p>
    <w:p w14:paraId="4ECF9D5B" w14:textId="77777777" w:rsidR="00436903" w:rsidRPr="00436903" w:rsidRDefault="00436903" w:rsidP="00A830DB">
      <w:pPr>
        <w:pStyle w:val="Akapitzlist"/>
        <w:numPr>
          <w:ilvl w:val="2"/>
          <w:numId w:val="24"/>
        </w:numPr>
        <w:ind w:left="851" w:hanging="389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siecią kanalizacji sanitarnej,</w:t>
      </w:r>
    </w:p>
    <w:p w14:paraId="0DD4800E" w14:textId="77777777" w:rsidR="00436903" w:rsidRPr="00436903" w:rsidRDefault="00436903" w:rsidP="00A830DB">
      <w:pPr>
        <w:pStyle w:val="Akapitzlist"/>
        <w:numPr>
          <w:ilvl w:val="2"/>
          <w:numId w:val="24"/>
        </w:numPr>
        <w:ind w:left="851" w:hanging="389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do zbiorników bezodpływowych,</w:t>
      </w:r>
    </w:p>
    <w:p w14:paraId="2C416451" w14:textId="77777777" w:rsidR="00436903" w:rsidRPr="00436903" w:rsidRDefault="00436903" w:rsidP="00A830DB">
      <w:pPr>
        <w:pStyle w:val="Akapitzlist"/>
        <w:numPr>
          <w:ilvl w:val="2"/>
          <w:numId w:val="24"/>
        </w:numPr>
        <w:ind w:left="851" w:hanging="389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indywidualnych oczyszczalni ścieków;</w:t>
      </w:r>
    </w:p>
    <w:p w14:paraId="63B238FC" w14:textId="77777777" w:rsidR="00436903" w:rsidRPr="00436903" w:rsidRDefault="00436903" w:rsidP="00A830DB">
      <w:pPr>
        <w:pStyle w:val="Akapitzlis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lastRenderedPageBreak/>
        <w:t>odprowadzenie wód opadowych i roztopowych dopuszcza się:</w:t>
      </w:r>
    </w:p>
    <w:p w14:paraId="47411947" w14:textId="77777777" w:rsidR="00436903" w:rsidRPr="00A830DB" w:rsidRDefault="00436903" w:rsidP="00A830DB">
      <w:pPr>
        <w:pStyle w:val="Akapitzlist"/>
        <w:numPr>
          <w:ilvl w:val="2"/>
          <w:numId w:val="26"/>
        </w:numPr>
        <w:ind w:left="851" w:hanging="375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siecią kanalizacji deszczowej,</w:t>
      </w:r>
    </w:p>
    <w:p w14:paraId="27738AB1" w14:textId="77777777" w:rsidR="00436903" w:rsidRPr="00A830DB" w:rsidRDefault="00436903" w:rsidP="00A830DB">
      <w:pPr>
        <w:pStyle w:val="Akapitzlist"/>
        <w:numPr>
          <w:ilvl w:val="2"/>
          <w:numId w:val="26"/>
        </w:numPr>
        <w:ind w:left="851" w:hanging="375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do odbiornika na terenie działki, dopuszcza się budowę zbiorników retencyjnych zlokalizowanych na terenie własnym inwestora,</w:t>
      </w:r>
    </w:p>
    <w:p w14:paraId="169C703C" w14:textId="77777777" w:rsidR="00436903" w:rsidRPr="00A830DB" w:rsidRDefault="00436903" w:rsidP="00A830DB">
      <w:pPr>
        <w:pStyle w:val="Akapitzlist"/>
        <w:numPr>
          <w:ilvl w:val="2"/>
          <w:numId w:val="26"/>
        </w:numPr>
        <w:ind w:left="851" w:hanging="375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do cieków i rowów melioracyjnych zgodnie z przepisami odrębnymi,</w:t>
      </w:r>
    </w:p>
    <w:p w14:paraId="0A8A6FAA" w14:textId="77777777" w:rsidR="00436903" w:rsidRPr="00A830DB" w:rsidRDefault="00436903" w:rsidP="00A830DB">
      <w:pPr>
        <w:pStyle w:val="Akapitzlist"/>
        <w:numPr>
          <w:ilvl w:val="2"/>
          <w:numId w:val="26"/>
        </w:numPr>
        <w:kinsoku w:val="0"/>
        <w:overflowPunct w:val="0"/>
        <w:autoSpaceDE w:val="0"/>
        <w:autoSpaceDN w:val="0"/>
        <w:adjustRightInd w:val="0"/>
        <w:spacing w:after="0" w:line="244" w:lineRule="exact"/>
        <w:ind w:left="851" w:hanging="375"/>
        <w:rPr>
          <w:rFonts w:ascii="Times New Roman" w:hAnsi="Times New Roman" w:cs="Times New Roman"/>
        </w:rPr>
      </w:pPr>
      <w:bookmarkStart w:id="3" w:name="Rozdział_2_Paragraf_8_Ustęp_2"/>
      <w:bookmarkStart w:id="4" w:name="Rozdział_2_Paragraf_8_Ustęp_2_Punkt_1"/>
      <w:bookmarkStart w:id="5" w:name="Rozdział_2_Paragraf_8_Ustęp_2_Punkt_2"/>
      <w:bookmarkStart w:id="6" w:name="Rozdział_2_Paragraf_8_Ustęp_3"/>
      <w:bookmarkStart w:id="7" w:name="Rozdział_2_Paragraf_8_Ustęp_3_Punkt_1"/>
      <w:bookmarkStart w:id="8" w:name="Rozdział_2_Paragraf_8_Ustęp_3_Punkt_2"/>
      <w:bookmarkStart w:id="9" w:name="Rozdział_2_Paragraf_8_Ustęp_3_Punkt_3"/>
      <w:bookmarkStart w:id="10" w:name="Rozdział_2_Paragraf_8_Ustęp_4"/>
      <w:bookmarkStart w:id="11" w:name="Rozdział_2_Paragraf_8_Ustęp_5"/>
      <w:bookmarkStart w:id="12" w:name="Rozdział_2_Paragraf_8_Ustęp_6"/>
      <w:bookmarkStart w:id="13" w:name="Rozdział_2_Paragraf_8_Ustęp_1_Punkt_5_Li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A830DB">
        <w:rPr>
          <w:rFonts w:ascii="Times New Roman" w:hAnsi="Times New Roman" w:cs="Times New Roman"/>
        </w:rPr>
        <w:t>do gruntu, zgodnie z przepisami odrębnymi;</w:t>
      </w:r>
    </w:p>
    <w:p w14:paraId="7BEA7345" w14:textId="77777777" w:rsidR="00436903" w:rsidRPr="00A830DB" w:rsidRDefault="00436903" w:rsidP="00A830DB">
      <w:pPr>
        <w:pStyle w:val="Akapitzlist"/>
        <w:numPr>
          <w:ilvl w:val="0"/>
          <w:numId w:val="22"/>
        </w:numPr>
        <w:tabs>
          <w:tab w:val="left" w:pos="448"/>
        </w:tabs>
        <w:kinsoku w:val="0"/>
        <w:overflowPunct w:val="0"/>
        <w:autoSpaceDE w:val="0"/>
        <w:autoSpaceDN w:val="0"/>
        <w:adjustRightInd w:val="0"/>
        <w:spacing w:before="60" w:after="0" w:line="240" w:lineRule="auto"/>
        <w:ind w:hanging="720"/>
        <w:jc w:val="both"/>
        <w:rPr>
          <w:rFonts w:ascii="Times New Roman" w:hAnsi="Times New Roman" w:cs="Times New Roman"/>
        </w:rPr>
      </w:pPr>
      <w:bookmarkStart w:id="14" w:name="Rozdział_2_Paragraf_8_Ustęp_1_Punkt_6"/>
      <w:bookmarkEnd w:id="14"/>
      <w:r w:rsidRPr="00A830DB">
        <w:rPr>
          <w:rFonts w:ascii="Times New Roman" w:hAnsi="Times New Roman" w:cs="Times New Roman"/>
        </w:rPr>
        <w:t>w zakresie zasad modernizacji, rozbudowy i budowy systemów</w:t>
      </w:r>
      <w:r w:rsidRPr="00A830DB">
        <w:rPr>
          <w:rFonts w:ascii="Times New Roman" w:hAnsi="Times New Roman" w:cs="Times New Roman"/>
          <w:spacing w:val="-2"/>
        </w:rPr>
        <w:t xml:space="preserve"> </w:t>
      </w:r>
      <w:r w:rsidRPr="00A830DB">
        <w:rPr>
          <w:rFonts w:ascii="Times New Roman" w:hAnsi="Times New Roman" w:cs="Times New Roman"/>
        </w:rPr>
        <w:t>melioracyjnych:</w:t>
      </w:r>
    </w:p>
    <w:p w14:paraId="6C5505D7" w14:textId="77777777" w:rsidR="00436903" w:rsidRPr="00436903" w:rsidRDefault="00436903" w:rsidP="00A830DB">
      <w:pPr>
        <w:numPr>
          <w:ilvl w:val="1"/>
          <w:numId w:val="21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hanging="375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dopuszcza się budowę nowych elementów systemu lub przebudowę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istniejących,</w:t>
      </w:r>
    </w:p>
    <w:p w14:paraId="14CDF8FA" w14:textId="77777777" w:rsidR="00436903" w:rsidRPr="00436903" w:rsidRDefault="00436903" w:rsidP="00A830DB">
      <w:pPr>
        <w:numPr>
          <w:ilvl w:val="1"/>
          <w:numId w:val="21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hanging="375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należy zapewnić ciągłość i sprawność systemu melioracji wodnych, zgodnie z przepisami</w:t>
      </w:r>
      <w:r w:rsidRPr="00436903">
        <w:rPr>
          <w:rFonts w:ascii="Times New Roman" w:hAnsi="Times New Roman" w:cs="Times New Roman"/>
          <w:spacing w:val="-4"/>
        </w:rPr>
        <w:t xml:space="preserve"> </w:t>
      </w:r>
      <w:r w:rsidRPr="00436903">
        <w:rPr>
          <w:rFonts w:ascii="Times New Roman" w:hAnsi="Times New Roman" w:cs="Times New Roman"/>
        </w:rPr>
        <w:t>odrębnymi,</w:t>
      </w:r>
    </w:p>
    <w:p w14:paraId="3CD549A4" w14:textId="77777777" w:rsidR="00436903" w:rsidRPr="00436903" w:rsidRDefault="00436903" w:rsidP="00A830DB">
      <w:pPr>
        <w:numPr>
          <w:ilvl w:val="1"/>
          <w:numId w:val="21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9" w:hanging="375"/>
        <w:jc w:val="both"/>
        <w:rPr>
          <w:rFonts w:ascii="Times New Roman" w:hAnsi="Times New Roman" w:cs="Times New Roman"/>
        </w:rPr>
      </w:pPr>
      <w:bookmarkStart w:id="15" w:name="Rozdział_2_Paragraf_8_Ustęp_1_Punkt_6_Li"/>
      <w:bookmarkEnd w:id="15"/>
      <w:r w:rsidRPr="00436903">
        <w:rPr>
          <w:rFonts w:ascii="Times New Roman" w:hAnsi="Times New Roman" w:cs="Times New Roman"/>
        </w:rPr>
        <w:t>ze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względu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na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możliwość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występowania</w:t>
      </w:r>
      <w:r w:rsidRPr="00436903">
        <w:rPr>
          <w:rFonts w:ascii="Times New Roman" w:hAnsi="Times New Roman" w:cs="Times New Roman"/>
          <w:spacing w:val="13"/>
        </w:rPr>
        <w:t xml:space="preserve"> </w:t>
      </w:r>
      <w:r w:rsidRPr="00436903">
        <w:rPr>
          <w:rFonts w:ascii="Times New Roman" w:hAnsi="Times New Roman" w:cs="Times New Roman"/>
        </w:rPr>
        <w:t>niezinwentaryzowanej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sieci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drenarskiej,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ustala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się</w:t>
      </w:r>
      <w:r w:rsidRPr="00436903">
        <w:rPr>
          <w:rFonts w:ascii="Times New Roman" w:hAnsi="Times New Roman" w:cs="Times New Roman"/>
          <w:spacing w:val="14"/>
        </w:rPr>
        <w:t xml:space="preserve"> </w:t>
      </w:r>
      <w:r w:rsidRPr="00436903">
        <w:rPr>
          <w:rFonts w:ascii="Times New Roman" w:hAnsi="Times New Roman" w:cs="Times New Roman"/>
        </w:rPr>
        <w:t>przebudowę istniejącego systemu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drenarskiego w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sytuacji kolizji z planowanym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zainwestowaniem;</w:t>
      </w:r>
    </w:p>
    <w:p w14:paraId="5D76E29B" w14:textId="77777777" w:rsidR="00436903" w:rsidRPr="00436903" w:rsidRDefault="00436903" w:rsidP="00A830DB">
      <w:pPr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7" w:hanging="426"/>
        <w:jc w:val="both"/>
        <w:rPr>
          <w:rFonts w:ascii="Times New Roman" w:hAnsi="Times New Roman" w:cs="Times New Roman"/>
        </w:rPr>
      </w:pPr>
      <w:bookmarkStart w:id="16" w:name="Rozdział_2_Paragraf_8_Ustęp_1_Punkt_7"/>
      <w:bookmarkEnd w:id="16"/>
      <w:r w:rsidRPr="00436903">
        <w:rPr>
          <w:rFonts w:ascii="Times New Roman" w:hAnsi="Times New Roman" w:cs="Times New Roman"/>
        </w:rPr>
        <w:t>dopuszcza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się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zaopatrzenie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w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ciepło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z lokalnych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źródeł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ciepła,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tradycyjnych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i opartych</w:t>
      </w:r>
      <w:r w:rsidRPr="00436903">
        <w:rPr>
          <w:rFonts w:ascii="Times New Roman" w:hAnsi="Times New Roman" w:cs="Times New Roman"/>
          <w:spacing w:val="10"/>
        </w:rPr>
        <w:t xml:space="preserve"> </w:t>
      </w:r>
      <w:r w:rsidRPr="00436903">
        <w:rPr>
          <w:rFonts w:ascii="Times New Roman" w:hAnsi="Times New Roman" w:cs="Times New Roman"/>
        </w:rPr>
        <w:t>na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źródłach</w:t>
      </w:r>
      <w:r w:rsidRPr="00436903">
        <w:rPr>
          <w:rFonts w:ascii="Times New Roman" w:hAnsi="Times New Roman" w:cs="Times New Roman"/>
          <w:spacing w:val="11"/>
        </w:rPr>
        <w:t xml:space="preserve"> </w:t>
      </w:r>
      <w:r w:rsidRPr="00436903">
        <w:rPr>
          <w:rFonts w:ascii="Times New Roman" w:hAnsi="Times New Roman" w:cs="Times New Roman"/>
        </w:rPr>
        <w:t>energii odnawialnej, przy czym nie dopuszcza się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źródeł opartych na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energii wiatru i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biogazowni;</w:t>
      </w:r>
    </w:p>
    <w:p w14:paraId="34E03FD5" w14:textId="77777777" w:rsidR="00436903" w:rsidRPr="00436903" w:rsidRDefault="00436903" w:rsidP="00A830DB">
      <w:pPr>
        <w:numPr>
          <w:ilvl w:val="0"/>
          <w:numId w:val="27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17" w:name="Rozdział_2_Paragraf_8_Ustęp_1_Punkt_8"/>
      <w:bookmarkEnd w:id="17"/>
      <w:r w:rsidRPr="00436903">
        <w:rPr>
          <w:rFonts w:ascii="Times New Roman" w:hAnsi="Times New Roman" w:cs="Times New Roman"/>
        </w:rPr>
        <w:t>zaopatrzenie w gaz dopuszcza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się:</w:t>
      </w:r>
    </w:p>
    <w:p w14:paraId="19FD9AF5" w14:textId="77777777" w:rsidR="00436903" w:rsidRPr="00436903" w:rsidRDefault="00436903" w:rsidP="00A830DB">
      <w:pPr>
        <w:numPr>
          <w:ilvl w:val="1"/>
          <w:numId w:val="27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z sieci gazowej,</w:t>
      </w:r>
    </w:p>
    <w:p w14:paraId="312E74E8" w14:textId="77777777" w:rsidR="00436903" w:rsidRPr="00436903" w:rsidRDefault="00436903" w:rsidP="00A830DB">
      <w:pPr>
        <w:numPr>
          <w:ilvl w:val="1"/>
          <w:numId w:val="27"/>
        </w:numPr>
        <w:tabs>
          <w:tab w:val="left" w:pos="5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bookmarkStart w:id="18" w:name="Rozdział_2_Paragraf_8_Ustęp_1_Punkt_8_Li"/>
      <w:bookmarkEnd w:id="18"/>
      <w:r w:rsidRPr="00436903">
        <w:rPr>
          <w:rFonts w:ascii="Times New Roman" w:hAnsi="Times New Roman" w:cs="Times New Roman"/>
        </w:rPr>
        <w:t>ze zbiorników na gaz;</w:t>
      </w:r>
    </w:p>
    <w:p w14:paraId="5E47C232" w14:textId="77777777" w:rsidR="00436903" w:rsidRPr="00436903" w:rsidRDefault="00436903" w:rsidP="00A830DB">
      <w:pPr>
        <w:numPr>
          <w:ilvl w:val="0"/>
          <w:numId w:val="27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19" w:name="Rozdział_2_Paragraf_8_Ustęp_1_Punkt_9"/>
      <w:bookmarkEnd w:id="19"/>
      <w:r w:rsidRPr="00436903">
        <w:rPr>
          <w:rFonts w:ascii="Times New Roman" w:hAnsi="Times New Roman" w:cs="Times New Roman"/>
        </w:rPr>
        <w:t>obowiązuje zaopatrzenie w energię</w:t>
      </w:r>
      <w:r w:rsidRPr="00436903">
        <w:rPr>
          <w:rFonts w:ascii="Times New Roman" w:hAnsi="Times New Roman" w:cs="Times New Roman"/>
          <w:spacing w:val="-2"/>
        </w:rPr>
        <w:t xml:space="preserve"> </w:t>
      </w:r>
      <w:r w:rsidRPr="00436903">
        <w:rPr>
          <w:rFonts w:ascii="Times New Roman" w:hAnsi="Times New Roman" w:cs="Times New Roman"/>
        </w:rPr>
        <w:t>elektryczną:</w:t>
      </w:r>
    </w:p>
    <w:p w14:paraId="01F1D0CF" w14:textId="77777777" w:rsidR="00436903" w:rsidRPr="00436903" w:rsidRDefault="00436903" w:rsidP="00A830DB">
      <w:pPr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z sieci elektroenergetycznej,</w:t>
      </w:r>
    </w:p>
    <w:p w14:paraId="34E4441B" w14:textId="77777777" w:rsidR="00436903" w:rsidRPr="00436903" w:rsidRDefault="00436903" w:rsidP="00A830DB">
      <w:pPr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36903">
        <w:rPr>
          <w:rFonts w:ascii="Times New Roman" w:hAnsi="Times New Roman" w:cs="Times New Roman"/>
        </w:rPr>
        <w:t>ze źródeł odnawialnych wytwarzających energię elektryczną z energii promieniowania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słonecznego,</w:t>
      </w:r>
    </w:p>
    <w:p w14:paraId="34158E69" w14:textId="77777777" w:rsidR="00436903" w:rsidRPr="00436903" w:rsidRDefault="00436903" w:rsidP="00A830DB">
      <w:pPr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7" w:hanging="425"/>
        <w:jc w:val="both"/>
        <w:rPr>
          <w:rFonts w:ascii="Times New Roman" w:hAnsi="Times New Roman" w:cs="Times New Roman"/>
        </w:rPr>
      </w:pPr>
      <w:bookmarkStart w:id="20" w:name="Rozdział_2_Paragraf_8_Ustęp_1_Punkt_9_Li"/>
      <w:bookmarkEnd w:id="20"/>
      <w:r w:rsidRPr="00436903">
        <w:rPr>
          <w:rFonts w:ascii="Times New Roman" w:hAnsi="Times New Roman" w:cs="Times New Roman"/>
        </w:rPr>
        <w:t>ze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źródeł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odnawialnych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nie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wymienionych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w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lit.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b,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przy</w:t>
      </w:r>
      <w:r w:rsidRPr="00436903">
        <w:rPr>
          <w:rFonts w:ascii="Times New Roman" w:hAnsi="Times New Roman" w:cs="Times New Roman"/>
          <w:spacing w:val="16"/>
        </w:rPr>
        <w:t xml:space="preserve"> </w:t>
      </w:r>
      <w:r w:rsidRPr="00436903">
        <w:rPr>
          <w:rFonts w:ascii="Times New Roman" w:hAnsi="Times New Roman" w:cs="Times New Roman"/>
        </w:rPr>
        <w:t>czym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nie dopuszcza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się</w:t>
      </w:r>
      <w:r w:rsidRPr="00436903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źródeł</w:t>
      </w:r>
      <w:r w:rsidR="00A830DB">
        <w:rPr>
          <w:rFonts w:ascii="Times New Roman" w:hAnsi="Times New Roman" w:cs="Times New Roman"/>
          <w:spacing w:val="17"/>
        </w:rPr>
        <w:t xml:space="preserve"> </w:t>
      </w:r>
      <w:r w:rsidRPr="00436903">
        <w:rPr>
          <w:rFonts w:ascii="Times New Roman" w:hAnsi="Times New Roman" w:cs="Times New Roman"/>
        </w:rPr>
        <w:t>opartych na energii wiatru</w:t>
      </w:r>
      <w:r w:rsidRPr="00436903">
        <w:rPr>
          <w:rFonts w:ascii="Times New Roman" w:hAnsi="Times New Roman" w:cs="Times New Roman"/>
          <w:spacing w:val="-1"/>
        </w:rPr>
        <w:t xml:space="preserve"> </w:t>
      </w:r>
      <w:r w:rsidRPr="00436903">
        <w:rPr>
          <w:rFonts w:ascii="Times New Roman" w:hAnsi="Times New Roman" w:cs="Times New Roman"/>
        </w:rPr>
        <w:t>i biogazowni;</w:t>
      </w:r>
    </w:p>
    <w:p w14:paraId="3A053161" w14:textId="77777777" w:rsidR="00436903" w:rsidRPr="00436903" w:rsidRDefault="00436903" w:rsidP="00A830DB">
      <w:pPr>
        <w:numPr>
          <w:ilvl w:val="0"/>
          <w:numId w:val="27"/>
        </w:numPr>
        <w:tabs>
          <w:tab w:val="left" w:pos="4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21" w:name="Rozdział_2_Paragraf_8_Ustęp_1_Punkt_10"/>
      <w:bookmarkEnd w:id="21"/>
      <w:r w:rsidRPr="00436903">
        <w:rPr>
          <w:rFonts w:ascii="Times New Roman" w:hAnsi="Times New Roman" w:cs="Times New Roman"/>
        </w:rPr>
        <w:t>sieci elektroenergetyczne dopuszcza się wyłącznie jako</w:t>
      </w:r>
      <w:r w:rsidRPr="00436903">
        <w:rPr>
          <w:rFonts w:ascii="Times New Roman" w:hAnsi="Times New Roman" w:cs="Times New Roman"/>
          <w:spacing w:val="-3"/>
        </w:rPr>
        <w:t xml:space="preserve"> </w:t>
      </w:r>
      <w:r w:rsidRPr="00436903">
        <w:rPr>
          <w:rFonts w:ascii="Times New Roman" w:hAnsi="Times New Roman" w:cs="Times New Roman"/>
        </w:rPr>
        <w:t>podziemne;</w:t>
      </w:r>
    </w:p>
    <w:p w14:paraId="74442AE8" w14:textId="77777777" w:rsidR="00436903" w:rsidRPr="00436903" w:rsidRDefault="00436903" w:rsidP="00A830DB">
      <w:pPr>
        <w:numPr>
          <w:ilvl w:val="0"/>
          <w:numId w:val="27"/>
        </w:numPr>
        <w:tabs>
          <w:tab w:val="left" w:pos="4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7" w:hanging="426"/>
        <w:jc w:val="both"/>
        <w:rPr>
          <w:rFonts w:ascii="Times New Roman" w:hAnsi="Times New Roman" w:cs="Times New Roman"/>
        </w:rPr>
      </w:pPr>
      <w:bookmarkStart w:id="22" w:name="Rozdział_2_Paragraf_8_Ustęp_1_Punkt_11"/>
      <w:bookmarkEnd w:id="22"/>
      <w:r w:rsidRPr="00436903">
        <w:rPr>
          <w:rFonts w:ascii="Times New Roman" w:hAnsi="Times New Roman" w:cs="Times New Roman"/>
        </w:rPr>
        <w:t>dopuszcza się budowę stacji transformatorowych wykonanych, w zależności od</w:t>
      </w:r>
      <w:r w:rsidRPr="00436903">
        <w:rPr>
          <w:rFonts w:ascii="Times New Roman" w:hAnsi="Times New Roman" w:cs="Times New Roman"/>
          <w:spacing w:val="9"/>
        </w:rPr>
        <w:t xml:space="preserve"> </w:t>
      </w:r>
      <w:r w:rsidRPr="00436903">
        <w:rPr>
          <w:rFonts w:ascii="Times New Roman" w:hAnsi="Times New Roman" w:cs="Times New Roman"/>
        </w:rPr>
        <w:t>sposobu zagospodarowania terenów, jako obiekty wolnostojące lub wbudowane;</w:t>
      </w:r>
    </w:p>
    <w:p w14:paraId="762EE9DC" w14:textId="77777777" w:rsidR="00436903" w:rsidRPr="00A830DB" w:rsidRDefault="00436903" w:rsidP="00436903">
      <w:pPr>
        <w:numPr>
          <w:ilvl w:val="0"/>
          <w:numId w:val="27"/>
        </w:numPr>
        <w:tabs>
          <w:tab w:val="left" w:pos="4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7" w:hanging="426"/>
        <w:jc w:val="both"/>
        <w:rPr>
          <w:rFonts w:ascii="Times New Roman" w:hAnsi="Times New Roman" w:cs="Times New Roman"/>
        </w:rPr>
      </w:pPr>
      <w:bookmarkStart w:id="23" w:name="Rozdział_2_Paragraf_8_Ustęp_1_Punkt_12"/>
      <w:bookmarkEnd w:id="23"/>
      <w:r w:rsidRPr="00436903">
        <w:rPr>
          <w:rFonts w:ascii="Times New Roman" w:hAnsi="Times New Roman" w:cs="Times New Roman"/>
        </w:rPr>
        <w:t>nowe linie kablowe telekomunikacji dopuszcza się wyłącznie jako podziemne, dopuszcza się budowę infrastruktury telekomunikacyjnej w dostosowaniu do potrzeb i dopuszcza się obsługę</w:t>
      </w:r>
      <w:r w:rsidRPr="00436903">
        <w:rPr>
          <w:rFonts w:ascii="Times New Roman" w:hAnsi="Times New Roman" w:cs="Times New Roman"/>
          <w:spacing w:val="15"/>
        </w:rPr>
        <w:t xml:space="preserve"> </w:t>
      </w:r>
      <w:r w:rsidRPr="00436903">
        <w:rPr>
          <w:rFonts w:ascii="Times New Roman" w:hAnsi="Times New Roman" w:cs="Times New Roman"/>
        </w:rPr>
        <w:t>z sieci bezprzewodowej</w:t>
      </w:r>
      <w:r w:rsidR="00A830DB">
        <w:rPr>
          <w:rFonts w:ascii="Times New Roman" w:hAnsi="Times New Roman" w:cs="Times New Roman"/>
        </w:rPr>
        <w:t>.</w:t>
      </w:r>
      <w:bookmarkStart w:id="24" w:name="Rozdział_2_Paragraf_8_Ustęp_1_Punkt_13"/>
      <w:bookmarkEnd w:id="24"/>
    </w:p>
    <w:p w14:paraId="00CE8633" w14:textId="77777777" w:rsidR="00436903" w:rsidRPr="00436903" w:rsidRDefault="00436903" w:rsidP="00436903">
      <w:pPr>
        <w:pStyle w:val="Akapitzlist"/>
        <w:rPr>
          <w:rFonts w:ascii="Times New Roman" w:hAnsi="Times New Roman" w:cs="Times New Roman"/>
        </w:rPr>
      </w:pPr>
    </w:p>
    <w:p w14:paraId="0DFF0DF3" w14:textId="77777777" w:rsidR="00D67087" w:rsidRPr="00A830DB" w:rsidRDefault="00D67087" w:rsidP="00D67087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D67087">
        <w:rPr>
          <w:rFonts w:ascii="Times New Roman" w:hAnsi="Times New Roman" w:cs="Times New Roman"/>
        </w:rPr>
        <w:t>W zakresie szczegółowych zasad i warunków scalania i podziału nieruchomości obowiązują</w:t>
      </w:r>
      <w:r>
        <w:rPr>
          <w:rFonts w:ascii="Times New Roman" w:hAnsi="Times New Roman" w:cs="Times New Roman"/>
        </w:rPr>
        <w:t xml:space="preserve"> </w:t>
      </w:r>
      <w:r w:rsidRPr="00D67087">
        <w:rPr>
          <w:rFonts w:ascii="Times New Roman" w:hAnsi="Times New Roman" w:cs="Times New Roman"/>
        </w:rPr>
        <w:t>następujące ustalenia:</w:t>
      </w:r>
    </w:p>
    <w:p w14:paraId="0CC6D855" w14:textId="77777777" w:rsidR="00D67087" w:rsidRPr="00A830DB" w:rsidRDefault="00D67087" w:rsidP="00712753">
      <w:pPr>
        <w:pStyle w:val="Akapitzlist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 xml:space="preserve">kąt położenia granicy działki w stosunku do pasa drogowego </w:t>
      </w:r>
      <w:r w:rsidR="00FD4827" w:rsidRPr="00A830DB">
        <w:rPr>
          <w:rFonts w:ascii="Times New Roman" w:hAnsi="Times New Roman" w:cs="Times New Roman"/>
        </w:rPr>
        <w:t>nie może być mniejszy niż 40</w:t>
      </w:r>
      <w:r w:rsidR="003404D4" w:rsidRPr="00A830DB">
        <w:rPr>
          <w:rFonts w:ascii="Times New Roman" w:hAnsi="Times New Roman" w:cs="Times New Roman"/>
          <w:vertAlign w:val="superscript"/>
        </w:rPr>
        <w:t>o</w:t>
      </w:r>
      <w:r w:rsidR="003404D4" w:rsidRPr="00A830DB">
        <w:rPr>
          <w:rFonts w:ascii="Times New Roman" w:hAnsi="Times New Roman" w:cs="Times New Roman"/>
        </w:rPr>
        <w:t>;</w:t>
      </w:r>
    </w:p>
    <w:p w14:paraId="4365E492" w14:textId="77777777" w:rsidR="00712753" w:rsidRPr="00A830DB" w:rsidRDefault="00D67087" w:rsidP="00712753">
      <w:pPr>
        <w:pStyle w:val="Akapitzlist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powierzchnia działki</w:t>
      </w:r>
      <w:r w:rsidR="00712753" w:rsidRPr="00A830DB">
        <w:rPr>
          <w:rFonts w:ascii="Times New Roman" w:hAnsi="Times New Roman" w:cs="Times New Roman"/>
        </w:rPr>
        <w:t xml:space="preserve"> nie może być mniejsza niż:</w:t>
      </w:r>
    </w:p>
    <w:p w14:paraId="36FE9343" w14:textId="77777777" w:rsidR="00D67087" w:rsidRPr="00A830DB" w:rsidRDefault="00FA23C3" w:rsidP="00504C61">
      <w:pPr>
        <w:pStyle w:val="Akapitzlist"/>
        <w:numPr>
          <w:ilvl w:val="0"/>
          <w:numId w:val="11"/>
        </w:numPr>
        <w:ind w:hanging="294"/>
        <w:jc w:val="both"/>
        <w:rPr>
          <w:rFonts w:ascii="Times New Roman" w:hAnsi="Times New Roman" w:cs="Times New Roman"/>
        </w:rPr>
      </w:pPr>
      <w:r w:rsidRPr="00A830DB">
        <w:rPr>
          <w:rFonts w:ascii="Times New Roman" w:hAnsi="Times New Roman" w:cs="Times New Roman"/>
        </w:rPr>
        <w:t>7</w:t>
      </w:r>
      <w:r w:rsidR="00D67087" w:rsidRPr="00A830DB">
        <w:rPr>
          <w:rFonts w:ascii="Times New Roman" w:hAnsi="Times New Roman" w:cs="Times New Roman"/>
        </w:rPr>
        <w:t>00 m</w:t>
      </w:r>
      <w:r w:rsidR="00D67087" w:rsidRPr="00A830DB">
        <w:rPr>
          <w:rFonts w:ascii="Times New Roman" w:hAnsi="Times New Roman" w:cs="Times New Roman"/>
          <w:vertAlign w:val="superscript"/>
        </w:rPr>
        <w:t>2</w:t>
      </w:r>
      <w:r w:rsidR="00712753" w:rsidRPr="00A830DB">
        <w:rPr>
          <w:rFonts w:ascii="Times New Roman" w:hAnsi="Times New Roman" w:cs="Times New Roman"/>
        </w:rPr>
        <w:t xml:space="preserve"> – dla budynku mieszkalnego jednorodzinnego wolnostojącego,</w:t>
      </w:r>
    </w:p>
    <w:p w14:paraId="5F6447CE" w14:textId="77777777" w:rsidR="00712753" w:rsidRDefault="00712753" w:rsidP="00504C61">
      <w:pPr>
        <w:pStyle w:val="Akapitzlist"/>
        <w:numPr>
          <w:ilvl w:val="0"/>
          <w:numId w:val="11"/>
        </w:numPr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450 </w:t>
      </w:r>
      <w:r w:rsidRPr="00712753">
        <w:rPr>
          <w:rFonts w:ascii="Times New Roman" w:hAnsi="Times New Roman" w:cs="Times New Roman"/>
        </w:rPr>
        <w:t>m</w:t>
      </w:r>
      <w:r w:rsidRPr="00712753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dla budynku mieszkalnego jednorodzinnego w zabudowie bliźniaczej,</w:t>
      </w:r>
    </w:p>
    <w:p w14:paraId="25239B34" w14:textId="77777777" w:rsidR="00712753" w:rsidRPr="00712753" w:rsidRDefault="00712753" w:rsidP="00504C61">
      <w:pPr>
        <w:pStyle w:val="Akapitzlist"/>
        <w:numPr>
          <w:ilvl w:val="0"/>
          <w:numId w:val="11"/>
        </w:numPr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712753">
        <w:rPr>
          <w:rFonts w:ascii="Times New Roman" w:hAnsi="Times New Roman" w:cs="Times New Roman"/>
        </w:rPr>
        <w:t>m</w:t>
      </w:r>
      <w:r w:rsidRPr="00712753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dla pozostałych obiektów;</w:t>
      </w:r>
    </w:p>
    <w:p w14:paraId="6205ECE9" w14:textId="77777777" w:rsidR="009F50EC" w:rsidRPr="00712753" w:rsidRDefault="00D67087" w:rsidP="00712753">
      <w:pPr>
        <w:pStyle w:val="Akapitzlist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</w:rPr>
      </w:pPr>
      <w:r w:rsidRPr="00712753">
        <w:rPr>
          <w:rFonts w:ascii="Times New Roman" w:hAnsi="Times New Roman" w:cs="Times New Roman"/>
        </w:rPr>
        <w:t>szerokość frontu działki nie może być mniejsza niż 2 m.</w:t>
      </w:r>
    </w:p>
    <w:p w14:paraId="185E8A60" w14:textId="77777777" w:rsidR="00712753" w:rsidRPr="00712753" w:rsidRDefault="00712753" w:rsidP="0071275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7DEF55A5" w14:textId="77777777" w:rsidR="00BD002A" w:rsidRDefault="00BD002A" w:rsidP="00BD002A">
      <w:pPr>
        <w:pStyle w:val="Akapitzlist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BD002A">
        <w:rPr>
          <w:rFonts w:ascii="Times New Roman" w:hAnsi="Times New Roman" w:cs="Times New Roman"/>
        </w:rPr>
        <w:t>Obowiązują następujące ustalenia dotyczące zasad modernizacji, rozbudowy i budowy systemu komunikacji oraz sposobu parkowania:</w:t>
      </w:r>
    </w:p>
    <w:p w14:paraId="61B593CD" w14:textId="77777777" w:rsidR="00BD002A" w:rsidRDefault="00BD002A" w:rsidP="00BD002A">
      <w:pPr>
        <w:pStyle w:val="Akapitzlist"/>
        <w:numPr>
          <w:ilvl w:val="0"/>
          <w:numId w:val="31"/>
        </w:numPr>
        <w:ind w:left="350" w:hanging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BD002A">
        <w:rPr>
          <w:rFonts w:ascii="Times New Roman" w:hAnsi="Times New Roman" w:cs="Times New Roman"/>
        </w:rPr>
        <w:t>bowiązuje zapewnienie miejsc parkingowych przeznaczonych do parkowania pojazdów zaopatrzonych w kartę parkingową, w ilości zgodnej ze wskaźnikami ustalonymi w przepisach odrębnych.</w:t>
      </w:r>
    </w:p>
    <w:p w14:paraId="0DF3F8DE" w14:textId="77777777" w:rsidR="00BD002A" w:rsidRDefault="00BD002A" w:rsidP="00BD002A">
      <w:pPr>
        <w:pStyle w:val="Akapitzlist"/>
        <w:numPr>
          <w:ilvl w:val="0"/>
          <w:numId w:val="31"/>
        </w:numPr>
        <w:ind w:left="322" w:hanging="3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BD002A">
        <w:rPr>
          <w:rFonts w:ascii="Times New Roman" w:hAnsi="Times New Roman" w:cs="Times New Roman"/>
        </w:rPr>
        <w:t xml:space="preserve">o bilansu wymaganych miejsc parkingowych, o których mowa w ust. </w:t>
      </w:r>
      <w:r w:rsidR="00BC0D3B">
        <w:rPr>
          <w:rFonts w:ascii="Times New Roman" w:hAnsi="Times New Roman" w:cs="Times New Roman"/>
        </w:rPr>
        <w:t>1</w:t>
      </w:r>
      <w:r w:rsidRPr="00BD002A">
        <w:rPr>
          <w:rFonts w:ascii="Times New Roman" w:hAnsi="Times New Roman" w:cs="Times New Roman"/>
        </w:rPr>
        <w:t xml:space="preserve"> zalicza się również miejsca</w:t>
      </w:r>
      <w:r w:rsidR="00BC0D3B">
        <w:rPr>
          <w:rFonts w:ascii="Times New Roman" w:hAnsi="Times New Roman" w:cs="Times New Roman"/>
        </w:rPr>
        <w:t xml:space="preserve"> </w:t>
      </w:r>
      <w:r w:rsidRPr="00BC0D3B">
        <w:rPr>
          <w:rFonts w:ascii="Times New Roman" w:hAnsi="Times New Roman" w:cs="Times New Roman"/>
        </w:rPr>
        <w:t>parkingowe przeznaczone do parkowania pojazdów zaopatrzonych w kartę parkingową, o których mowa</w:t>
      </w:r>
      <w:r w:rsidR="00BC0D3B">
        <w:rPr>
          <w:rFonts w:ascii="Times New Roman" w:hAnsi="Times New Roman" w:cs="Times New Roman"/>
        </w:rPr>
        <w:t xml:space="preserve"> </w:t>
      </w:r>
      <w:r w:rsidRPr="00BC0D3B">
        <w:rPr>
          <w:rFonts w:ascii="Times New Roman" w:hAnsi="Times New Roman" w:cs="Times New Roman"/>
        </w:rPr>
        <w:t xml:space="preserve">w </w:t>
      </w:r>
      <w:r w:rsidR="00BC0D3B">
        <w:rPr>
          <w:rFonts w:ascii="Times New Roman" w:hAnsi="Times New Roman" w:cs="Times New Roman"/>
        </w:rPr>
        <w:t xml:space="preserve">§12 </w:t>
      </w:r>
      <w:r w:rsidRPr="00BC0D3B">
        <w:rPr>
          <w:rFonts w:ascii="Times New Roman" w:hAnsi="Times New Roman" w:cs="Times New Roman"/>
        </w:rPr>
        <w:t xml:space="preserve">ust. </w:t>
      </w:r>
      <w:r w:rsidR="00BC0D3B">
        <w:rPr>
          <w:rFonts w:ascii="Times New Roman" w:hAnsi="Times New Roman" w:cs="Times New Roman"/>
        </w:rPr>
        <w:t>3 pkt 2</w:t>
      </w:r>
      <w:r w:rsidRPr="00BC0D3B">
        <w:rPr>
          <w:rFonts w:ascii="Times New Roman" w:hAnsi="Times New Roman" w:cs="Times New Roman"/>
        </w:rPr>
        <w:t>.</w:t>
      </w:r>
    </w:p>
    <w:p w14:paraId="639F0482" w14:textId="77777777" w:rsidR="004417B0" w:rsidRPr="004417B0" w:rsidRDefault="004417B0" w:rsidP="004417B0">
      <w:pPr>
        <w:pStyle w:val="Akapitzlist"/>
        <w:ind w:left="322"/>
        <w:jc w:val="both"/>
        <w:rPr>
          <w:rFonts w:ascii="Times New Roman" w:hAnsi="Times New Roman" w:cs="Times New Roman"/>
        </w:rPr>
      </w:pPr>
    </w:p>
    <w:p w14:paraId="667CE157" w14:textId="77777777" w:rsidR="00BF4BCE" w:rsidRDefault="00BF4BCE" w:rsidP="00BD002A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</w:rPr>
      </w:pPr>
      <w:r w:rsidRPr="00BF4BCE">
        <w:rPr>
          <w:rFonts w:ascii="Times New Roman" w:hAnsi="Times New Roman" w:cs="Times New Roman"/>
        </w:rPr>
        <w:t>Wyznacza się granice terenów rozmieszczenia inwestycji celu publicznego o znaczeniu lokalnym</w:t>
      </w:r>
      <w:r>
        <w:rPr>
          <w:rFonts w:ascii="Times New Roman" w:hAnsi="Times New Roman" w:cs="Times New Roman"/>
        </w:rPr>
        <w:t xml:space="preserve"> </w:t>
      </w:r>
      <w:r w:rsidRPr="00BF4BCE">
        <w:rPr>
          <w:rFonts w:ascii="Times New Roman" w:hAnsi="Times New Roman" w:cs="Times New Roman"/>
        </w:rPr>
        <w:t>tożsame z granicami obszaru objętego planem.</w:t>
      </w:r>
    </w:p>
    <w:p w14:paraId="5FDDB8F2" w14:textId="77777777" w:rsidR="00BF4BCE" w:rsidRPr="00BF4BCE" w:rsidRDefault="00BF4BCE" w:rsidP="00BF4BCE">
      <w:pPr>
        <w:pStyle w:val="Akapitzlist"/>
        <w:jc w:val="both"/>
        <w:rPr>
          <w:rFonts w:ascii="Times New Roman" w:hAnsi="Times New Roman" w:cs="Times New Roman"/>
        </w:rPr>
      </w:pPr>
    </w:p>
    <w:p w14:paraId="580CFCCC" w14:textId="77777777" w:rsidR="00BF4BCE" w:rsidRPr="00BF4BCE" w:rsidRDefault="00BF4BCE" w:rsidP="00BD002A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</w:rPr>
      </w:pPr>
      <w:r w:rsidRPr="00BF4BCE">
        <w:rPr>
          <w:rFonts w:ascii="Times New Roman" w:hAnsi="Times New Roman" w:cs="Times New Roman"/>
        </w:rPr>
        <w:lastRenderedPageBreak/>
        <w:t>Wysokość stawki procentowej, na podstawie której ustala się opłatę, o której mowa w art. 36 ust. 4 ustawy z dnia 27 marca 2003 r. o planowaniu i zagospodarowaniu przestrzennym określa się na 10%.</w:t>
      </w:r>
    </w:p>
    <w:p w14:paraId="054AF2A2" w14:textId="77777777" w:rsidR="00D67087" w:rsidRPr="00D67087" w:rsidRDefault="00D67087" w:rsidP="00D67087">
      <w:pPr>
        <w:ind w:left="360"/>
        <w:jc w:val="both"/>
        <w:rPr>
          <w:rFonts w:ascii="Times New Roman" w:hAnsi="Times New Roman" w:cs="Times New Roman"/>
        </w:rPr>
      </w:pPr>
    </w:p>
    <w:p w14:paraId="274AE022" w14:textId="77777777" w:rsidR="009F50EC" w:rsidRPr="009F50EC" w:rsidRDefault="009F50EC" w:rsidP="009F50EC">
      <w:pPr>
        <w:spacing w:after="0"/>
        <w:jc w:val="center"/>
        <w:rPr>
          <w:rFonts w:ascii="Times New Roman" w:hAnsi="Times New Roman" w:cs="Times New Roman"/>
          <w:bCs/>
          <w:i/>
        </w:rPr>
      </w:pPr>
      <w:r w:rsidRPr="009F50EC">
        <w:rPr>
          <w:rFonts w:ascii="Times New Roman" w:hAnsi="Times New Roman" w:cs="Times New Roman"/>
          <w:bCs/>
        </w:rPr>
        <w:t xml:space="preserve">Rozdział </w:t>
      </w:r>
      <w:r>
        <w:rPr>
          <w:rFonts w:ascii="Times New Roman" w:hAnsi="Times New Roman" w:cs="Times New Roman"/>
          <w:bCs/>
        </w:rPr>
        <w:t>3</w:t>
      </w:r>
    </w:p>
    <w:p w14:paraId="7E85436D" w14:textId="77777777" w:rsidR="009F50EC" w:rsidRPr="009F50EC" w:rsidRDefault="009F50EC" w:rsidP="009F50EC">
      <w:pPr>
        <w:jc w:val="center"/>
        <w:rPr>
          <w:rFonts w:ascii="Times New Roman" w:hAnsi="Times New Roman" w:cs="Times New Roman"/>
          <w:bCs/>
        </w:rPr>
      </w:pPr>
      <w:r w:rsidRPr="009F50EC">
        <w:rPr>
          <w:rFonts w:ascii="Times New Roman" w:hAnsi="Times New Roman" w:cs="Times New Roman"/>
          <w:bCs/>
        </w:rPr>
        <w:t xml:space="preserve">Ustalenia dla </w:t>
      </w:r>
      <w:r>
        <w:rPr>
          <w:rFonts w:ascii="Times New Roman" w:hAnsi="Times New Roman" w:cs="Times New Roman"/>
          <w:bCs/>
        </w:rPr>
        <w:t>terenów</w:t>
      </w:r>
    </w:p>
    <w:p w14:paraId="5978ACF3" w14:textId="77777777" w:rsidR="009F50EC" w:rsidRDefault="00BD002A" w:rsidP="00BD002A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11AA1" w:rsidRPr="00911AA1">
        <w:rPr>
          <w:rFonts w:ascii="Times New Roman" w:hAnsi="Times New Roman" w:cs="Times New Roman"/>
        </w:rPr>
        <w:t xml:space="preserve">Dla terenu oznaczonego na rysunku planu symbolem </w:t>
      </w:r>
      <w:r w:rsidR="00911AA1" w:rsidRPr="00911AA1">
        <w:rPr>
          <w:rFonts w:ascii="Times New Roman" w:hAnsi="Times New Roman" w:cs="Times New Roman"/>
          <w:b/>
        </w:rPr>
        <w:t>1MNW-MNB</w:t>
      </w:r>
      <w:r w:rsidR="00911AA1" w:rsidRPr="00911AA1">
        <w:rPr>
          <w:rFonts w:ascii="Times New Roman" w:hAnsi="Times New Roman" w:cs="Times New Roman"/>
        </w:rPr>
        <w:t xml:space="preserve"> </w:t>
      </w:r>
      <w:r w:rsidR="00911AA1" w:rsidRPr="00BE32A9">
        <w:rPr>
          <w:rFonts w:ascii="Times New Roman" w:eastAsia="Times New Roman" w:hAnsi="Times New Roman" w:cs="Times New Roman"/>
          <w:bCs/>
          <w:lang w:eastAsia="pl-PL"/>
        </w:rPr>
        <w:t xml:space="preserve">ustala się przeznaczenie – </w:t>
      </w:r>
      <w:r w:rsidR="00911AA1" w:rsidRPr="00911AA1">
        <w:rPr>
          <w:rFonts w:ascii="Times New Roman" w:hAnsi="Times New Roman" w:cs="Times New Roman"/>
        </w:rPr>
        <w:t>teren zabudowy mieszkaniowej jednorodzinnej wolnostojącej l</w:t>
      </w:r>
      <w:r w:rsidR="00911AA1">
        <w:rPr>
          <w:rFonts w:ascii="Times New Roman" w:hAnsi="Times New Roman" w:cs="Times New Roman"/>
        </w:rPr>
        <w:t>u</w:t>
      </w:r>
      <w:r w:rsidR="00911AA1" w:rsidRPr="00911AA1">
        <w:rPr>
          <w:rFonts w:ascii="Times New Roman" w:hAnsi="Times New Roman" w:cs="Times New Roman"/>
        </w:rPr>
        <w:t>b zabudowy mieszkaniowej jednorodzinnej bliźniaczej.</w:t>
      </w:r>
    </w:p>
    <w:p w14:paraId="058FC5F7" w14:textId="77777777" w:rsidR="00BD002A" w:rsidRDefault="00BD002A" w:rsidP="00BD002A">
      <w:pPr>
        <w:pStyle w:val="Akapitzlist"/>
        <w:tabs>
          <w:tab w:val="left" w:pos="851"/>
        </w:tabs>
        <w:ind w:left="360"/>
        <w:jc w:val="both"/>
        <w:rPr>
          <w:rFonts w:ascii="Times New Roman" w:hAnsi="Times New Roman" w:cs="Times New Roman"/>
        </w:rPr>
      </w:pPr>
    </w:p>
    <w:p w14:paraId="77AA467B" w14:textId="77777777" w:rsidR="00BD002A" w:rsidRDefault="00BC0D3B" w:rsidP="00BD002A">
      <w:pPr>
        <w:pStyle w:val="Akapitzlist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>Na terenie, o którym mowa w ust. 1, obowiązują następujące ustalenia dotyczące ukształtowania zabudowy i zagospodarowania terenu:</w:t>
      </w:r>
    </w:p>
    <w:p w14:paraId="5A5ECDE6" w14:textId="77777777" w:rsid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 xml:space="preserve">w odniesieniu do budowli, nieprzekraczalne linie zabudowy, dotyczą budowli </w:t>
      </w:r>
      <w:proofErr w:type="spellStart"/>
      <w:r w:rsidRPr="00BC0D3B">
        <w:rPr>
          <w:rFonts w:ascii="Times New Roman" w:hAnsi="Times New Roman" w:cs="Times New Roman"/>
        </w:rPr>
        <w:t>przekrytych</w:t>
      </w:r>
      <w:proofErr w:type="spellEnd"/>
      <w:r w:rsidRPr="00BC0D3B">
        <w:rPr>
          <w:rFonts w:ascii="Times New Roman" w:hAnsi="Times New Roman" w:cs="Times New Roman"/>
        </w:rPr>
        <w:t xml:space="preserve"> dachem;</w:t>
      </w:r>
    </w:p>
    <w:p w14:paraId="020DDC15" w14:textId="77777777" w:rsidR="00BC0D3B" w:rsidRP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 xml:space="preserve">wysokość zabudowy dla budynków nie może być większa niż </w:t>
      </w:r>
      <w:r w:rsidR="00E01348">
        <w:rPr>
          <w:rFonts w:ascii="Times New Roman" w:hAnsi="Times New Roman" w:cs="Times New Roman"/>
        </w:rPr>
        <w:t>9</w:t>
      </w:r>
      <w:r w:rsidRPr="00BC0D3B">
        <w:rPr>
          <w:rFonts w:ascii="Times New Roman" w:hAnsi="Times New Roman" w:cs="Times New Roman"/>
        </w:rPr>
        <w:t xml:space="preserve"> m; </w:t>
      </w:r>
    </w:p>
    <w:p w14:paraId="68C0B7D7" w14:textId="77777777" w:rsid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 xml:space="preserve">wysokość zabudowy dla budowli nie może być większa niż 5 m; </w:t>
      </w:r>
    </w:p>
    <w:p w14:paraId="4459A560" w14:textId="77777777" w:rsidR="00E01348" w:rsidRPr="00BC0D3B" w:rsidRDefault="00E01348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E01348">
        <w:rPr>
          <w:rFonts w:ascii="Times New Roman" w:hAnsi="Times New Roman" w:cs="Times New Roman"/>
        </w:rPr>
        <w:t>liczba kondygnacji nadziemnych nie może być większa niż</w:t>
      </w:r>
      <w:r>
        <w:rPr>
          <w:rFonts w:ascii="Times New Roman" w:hAnsi="Times New Roman" w:cs="Times New Roman"/>
        </w:rPr>
        <w:t xml:space="preserve"> 2;</w:t>
      </w:r>
    </w:p>
    <w:p w14:paraId="3E2A1E6E" w14:textId="77777777" w:rsid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>kąt nachylenia połaci dachowej nie może być mniejszy niż 30º i większy niż 45º;</w:t>
      </w:r>
    </w:p>
    <w:p w14:paraId="70DE3188" w14:textId="77777777" w:rsidR="00BC0D3B" w:rsidRP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>udział powierzchni zabudowy nie może być większy niż 2</w:t>
      </w:r>
      <w:r>
        <w:rPr>
          <w:rFonts w:ascii="Times New Roman" w:hAnsi="Times New Roman" w:cs="Times New Roman"/>
        </w:rPr>
        <w:t>0</w:t>
      </w:r>
      <w:r w:rsidRPr="00BC0D3B">
        <w:rPr>
          <w:rFonts w:ascii="Times New Roman" w:hAnsi="Times New Roman" w:cs="Times New Roman"/>
        </w:rPr>
        <w:t xml:space="preserve">%; </w:t>
      </w:r>
    </w:p>
    <w:p w14:paraId="171F2ADD" w14:textId="77777777" w:rsidR="00BC0D3B" w:rsidRP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 xml:space="preserve">nadziemna intensywność zabudowy może być równa lub większa od 0, lecz nie większa niż 0,5; </w:t>
      </w:r>
    </w:p>
    <w:p w14:paraId="21BC2EE3" w14:textId="77777777" w:rsidR="00BC0D3B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 w:rsidRPr="00BC0D3B">
        <w:rPr>
          <w:rFonts w:ascii="Times New Roman" w:hAnsi="Times New Roman" w:cs="Times New Roman"/>
        </w:rPr>
        <w:t xml:space="preserve">udział powierzchni biologicznie czynnej musi stanowić co najmniej </w:t>
      </w:r>
      <w:r>
        <w:rPr>
          <w:rFonts w:ascii="Times New Roman" w:hAnsi="Times New Roman" w:cs="Times New Roman"/>
        </w:rPr>
        <w:t>2</w:t>
      </w:r>
      <w:r w:rsidRPr="00BC0D3B">
        <w:rPr>
          <w:rFonts w:ascii="Times New Roman" w:hAnsi="Times New Roman" w:cs="Times New Roman"/>
        </w:rPr>
        <w:t>0%</w:t>
      </w:r>
      <w:r w:rsidRPr="00BD002A">
        <w:rPr>
          <w:rFonts w:ascii="Times New Roman" w:hAnsi="Times New Roman" w:cs="Times New Roman"/>
        </w:rPr>
        <w:t xml:space="preserve">, z zastrzeżeniem pkt </w:t>
      </w:r>
      <w:r>
        <w:rPr>
          <w:rFonts w:ascii="Times New Roman" w:hAnsi="Times New Roman" w:cs="Times New Roman"/>
        </w:rPr>
        <w:t>8</w:t>
      </w:r>
      <w:r w:rsidRPr="00BC0D3B">
        <w:rPr>
          <w:rFonts w:ascii="Times New Roman" w:hAnsi="Times New Roman" w:cs="Times New Roman"/>
        </w:rPr>
        <w:t>;</w:t>
      </w:r>
    </w:p>
    <w:p w14:paraId="4B5F82B2" w14:textId="77777777" w:rsidR="00BD002A" w:rsidRDefault="00BC0D3B" w:rsidP="00BC0D3B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</w:t>
      </w:r>
      <w:r w:rsidR="00BD002A" w:rsidRPr="00BC0D3B">
        <w:rPr>
          <w:rFonts w:ascii="Times New Roman" w:hAnsi="Times New Roman" w:cs="Times New Roman"/>
        </w:rPr>
        <w:t>puszcza się bilansowanie powierzchni terenu biologicznie czynnego na działce budowlan</w:t>
      </w:r>
      <w:r>
        <w:rPr>
          <w:rFonts w:ascii="Times New Roman" w:hAnsi="Times New Roman" w:cs="Times New Roman"/>
        </w:rPr>
        <w:t xml:space="preserve">ej </w:t>
      </w:r>
      <w:r w:rsidR="00BD002A" w:rsidRPr="00BC0D3B">
        <w:rPr>
          <w:rFonts w:ascii="Times New Roman" w:hAnsi="Times New Roman" w:cs="Times New Roman"/>
        </w:rPr>
        <w:t xml:space="preserve">na terenie </w:t>
      </w:r>
      <w:r>
        <w:rPr>
          <w:rFonts w:ascii="Times New Roman" w:hAnsi="Times New Roman" w:cs="Times New Roman"/>
        </w:rPr>
        <w:t>1</w:t>
      </w:r>
      <w:r w:rsidR="00BD002A" w:rsidRPr="00BC0D3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.</w:t>
      </w:r>
    </w:p>
    <w:p w14:paraId="2A25C467" w14:textId="77777777" w:rsidR="00BC0D3B" w:rsidRPr="00BC0D3B" w:rsidRDefault="00BC0D3B" w:rsidP="00BC0D3B">
      <w:pPr>
        <w:pStyle w:val="Akapitzlist"/>
        <w:jc w:val="both"/>
        <w:rPr>
          <w:rFonts w:ascii="Times New Roman" w:hAnsi="Times New Roman" w:cs="Times New Roman"/>
        </w:rPr>
      </w:pPr>
    </w:p>
    <w:p w14:paraId="05EC5FD0" w14:textId="77777777" w:rsidR="00BD002A" w:rsidRPr="00BD002A" w:rsidRDefault="00BD002A" w:rsidP="00BD002A">
      <w:pPr>
        <w:pStyle w:val="Akapitzlist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BD002A">
        <w:rPr>
          <w:rFonts w:ascii="Times New Roman" w:hAnsi="Times New Roman" w:cs="Times New Roman"/>
        </w:rPr>
        <w:t>Na terenie, o którym mowa w ust. 1, obowiązują następujące ustalenia dotyczące systemu transportowego:</w:t>
      </w:r>
    </w:p>
    <w:p w14:paraId="58247179" w14:textId="77777777" w:rsidR="00911AA1" w:rsidRPr="00BD002A" w:rsidRDefault="00BD002A" w:rsidP="00BD002A">
      <w:pPr>
        <w:pStyle w:val="Akapitzlis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BD002A">
        <w:rPr>
          <w:rFonts w:ascii="Times New Roman" w:hAnsi="Times New Roman" w:cs="Times New Roman"/>
        </w:rPr>
        <w:t>dojazd do terenu dopuszcza się wyłącznie od terenu 1KR;</w:t>
      </w:r>
    </w:p>
    <w:p w14:paraId="092210AB" w14:textId="77777777" w:rsidR="00BD002A" w:rsidRPr="00BD002A" w:rsidRDefault="00BD002A" w:rsidP="00BD002A">
      <w:pPr>
        <w:pStyle w:val="Akapitzlis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BD002A">
        <w:rPr>
          <w:rFonts w:ascii="Times New Roman" w:hAnsi="Times New Roman" w:cs="Times New Roman"/>
        </w:rPr>
        <w:t>dla zabudowy mieszkaniowej jednorodzinnej obowiązują stanowiska postojowe dla samochodów towarzyszące obiektom, co najmniej w liczbie ustalonej zgodnie ze wskaźnikiem – 2 stanowiska postojowe na 1 lokal mieszkalny;</w:t>
      </w:r>
    </w:p>
    <w:p w14:paraId="7AE61E33" w14:textId="77777777" w:rsidR="00BD002A" w:rsidRDefault="00BD002A" w:rsidP="00BD002A">
      <w:pPr>
        <w:pStyle w:val="Akapitzlis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BD002A">
        <w:rPr>
          <w:rFonts w:ascii="Times New Roman" w:hAnsi="Times New Roman" w:cs="Times New Roman"/>
        </w:rPr>
        <w:t>stanowiska postojowe, o których mowa w pkt 2, należy usytuować na terenie i działce budowlanej, na których usytuowany jest obiekt, któremu te stanowiska towarzyszą.</w:t>
      </w:r>
    </w:p>
    <w:p w14:paraId="69217F90" w14:textId="77777777" w:rsidR="00BD002A" w:rsidRPr="00BD002A" w:rsidRDefault="00BD002A" w:rsidP="00BD002A">
      <w:pPr>
        <w:jc w:val="both"/>
        <w:rPr>
          <w:rFonts w:ascii="Times New Roman" w:hAnsi="Times New Roman" w:cs="Times New Roman"/>
        </w:rPr>
      </w:pPr>
    </w:p>
    <w:p w14:paraId="4527AD06" w14:textId="77777777" w:rsidR="00BE32A9" w:rsidRPr="00BE32A9" w:rsidRDefault="00BE32A9" w:rsidP="00911AA1">
      <w:pPr>
        <w:pStyle w:val="Akapitzlist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1. 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Dla terenu oznaczonego na rysunku planu symbolem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BE32A9">
        <w:rPr>
          <w:rFonts w:ascii="Times New Roman" w:eastAsia="Times New Roman" w:hAnsi="Times New Roman" w:cs="Times New Roman"/>
          <w:b/>
          <w:bCs/>
          <w:lang w:eastAsia="pl-PL"/>
        </w:rPr>
        <w:t>KDL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 ustala się przeznaczenie – teren drogi lokalnej.</w:t>
      </w:r>
    </w:p>
    <w:p w14:paraId="1E25A6BC" w14:textId="77777777" w:rsidR="00BE32A9" w:rsidRPr="00BE32A9" w:rsidRDefault="00BE32A9" w:rsidP="00BE32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14:paraId="257A2ED3" w14:textId="77777777" w:rsidR="00BE32A9" w:rsidRPr="00BE32A9" w:rsidRDefault="00BE32A9" w:rsidP="00BF4BCE">
      <w:pPr>
        <w:pStyle w:val="Akapitzlist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25" w:name="OLE_LINK359"/>
      <w:r w:rsidRPr="00BE32A9">
        <w:rPr>
          <w:rFonts w:ascii="Times New Roman" w:eastAsia="Times New Roman" w:hAnsi="Times New Roman" w:cs="Times New Roman"/>
          <w:bCs/>
          <w:lang w:eastAsia="pl-PL"/>
        </w:rPr>
        <w:t>Na terenie, o którym mowa w ust. 1, obowiązują następujące ustalenia dotyczące zagospodarowania terenu:</w:t>
      </w:r>
      <w:bookmarkEnd w:id="25"/>
    </w:p>
    <w:p w14:paraId="5B6314CA" w14:textId="77777777" w:rsidR="00BE32A9" w:rsidRPr="00BE32A9" w:rsidRDefault="00BE32A9" w:rsidP="00BE32A9">
      <w:pPr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26" w:name="OLE_LINK360"/>
      <w:r w:rsidRPr="00BE32A9">
        <w:rPr>
          <w:rFonts w:ascii="Times New Roman" w:eastAsia="Times New Roman" w:hAnsi="Times New Roman" w:cs="Times New Roman"/>
          <w:bCs/>
          <w:lang w:eastAsia="pl-PL"/>
        </w:rPr>
        <w:t>obowiązuje ulica klasy lokalnej;</w:t>
      </w:r>
      <w:bookmarkEnd w:id="26"/>
    </w:p>
    <w:p w14:paraId="032175CF" w14:textId="77777777" w:rsidR="00BE32A9" w:rsidRPr="00BE32A9" w:rsidRDefault="00BE32A9" w:rsidP="00BE32A9">
      <w:pPr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27" w:name="OLE_LINK361"/>
      <w:r w:rsidRPr="00BE32A9">
        <w:rPr>
          <w:rFonts w:ascii="Times New Roman" w:eastAsia="Times New Roman" w:hAnsi="Times New Roman" w:cs="Times New Roman"/>
          <w:bCs/>
          <w:lang w:eastAsia="pl-PL"/>
        </w:rPr>
        <w:t>szerokość drogi w liniach rozgraniczających zgodnie z rysunkiem plan</w:t>
      </w:r>
      <w:r w:rsidR="00690447">
        <w:rPr>
          <w:rFonts w:ascii="Times New Roman" w:eastAsia="Times New Roman" w:hAnsi="Times New Roman" w:cs="Times New Roman"/>
          <w:bCs/>
          <w:lang w:eastAsia="pl-PL"/>
        </w:rPr>
        <w:t>u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, przy czym w miejscu wskazanym na rysunku planu obowiązuje szerokość w liniach rozgraniczających </w:t>
      </w:r>
      <w:r>
        <w:rPr>
          <w:rFonts w:ascii="Times New Roman" w:eastAsia="Times New Roman" w:hAnsi="Times New Roman" w:cs="Times New Roman"/>
          <w:bCs/>
          <w:lang w:eastAsia="pl-PL"/>
        </w:rPr>
        <w:t>6,5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 m;</w:t>
      </w:r>
    </w:p>
    <w:bookmarkEnd w:id="27"/>
    <w:p w14:paraId="35B1334F" w14:textId="77777777" w:rsidR="009F50EC" w:rsidRDefault="00BE32A9" w:rsidP="00BE32A9">
      <w:pPr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E32A9">
        <w:rPr>
          <w:rFonts w:ascii="Times New Roman" w:eastAsia="Times New Roman" w:hAnsi="Times New Roman" w:cs="Times New Roman"/>
          <w:bCs/>
          <w:lang w:eastAsia="pl-PL"/>
        </w:rPr>
        <w:t>obowiązuj</w:t>
      </w:r>
      <w:r>
        <w:rPr>
          <w:rFonts w:ascii="Times New Roman" w:eastAsia="Times New Roman" w:hAnsi="Times New Roman" w:cs="Times New Roman"/>
          <w:bCs/>
          <w:lang w:eastAsia="pl-PL"/>
        </w:rPr>
        <w:t>e co najmniej jednostronna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 drog</w:t>
      </w:r>
      <w:r>
        <w:rPr>
          <w:rFonts w:ascii="Times New Roman" w:eastAsia="Times New Roman" w:hAnsi="Times New Roman" w:cs="Times New Roman"/>
          <w:bCs/>
          <w:lang w:eastAsia="pl-PL"/>
        </w:rPr>
        <w:t>a</w:t>
      </w:r>
      <w:r w:rsidRPr="00BE32A9">
        <w:rPr>
          <w:rFonts w:ascii="Times New Roman" w:eastAsia="Times New Roman" w:hAnsi="Times New Roman" w:cs="Times New Roman"/>
          <w:bCs/>
          <w:lang w:eastAsia="pl-PL"/>
        </w:rPr>
        <w:t xml:space="preserve"> dla pieszych</w:t>
      </w:r>
      <w:r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6A0A1E83" w14:textId="77777777" w:rsidR="00BE32A9" w:rsidRDefault="00BE32A9" w:rsidP="00BE32A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1417D01" w14:textId="77777777" w:rsidR="00BF4BCE" w:rsidRPr="00BF4BCE" w:rsidRDefault="00BF4BCE" w:rsidP="00BF4BCE">
      <w:pPr>
        <w:pStyle w:val="Akapitzlist"/>
        <w:numPr>
          <w:ilvl w:val="0"/>
          <w:numId w:val="8"/>
        </w:numPr>
        <w:tabs>
          <w:tab w:val="clear" w:pos="709"/>
          <w:tab w:val="left" w:pos="567"/>
        </w:tabs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F4BCE">
        <w:rPr>
          <w:rFonts w:ascii="Times New Roman" w:eastAsia="Times New Roman" w:hAnsi="Times New Roman" w:cs="Times New Roman"/>
          <w:bCs/>
          <w:lang w:eastAsia="pl-PL"/>
        </w:rPr>
        <w:t>Teren, o którym mowa w ust. 1 ustala się jako obszar przeznaczony na realizację inwestycji celu</w:t>
      </w:r>
    </w:p>
    <w:p w14:paraId="68655B0A" w14:textId="77777777" w:rsidR="00BE32A9" w:rsidRDefault="00BF4BCE" w:rsidP="00BF4B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F4BCE">
        <w:rPr>
          <w:rFonts w:ascii="Times New Roman" w:eastAsia="Times New Roman" w:hAnsi="Times New Roman" w:cs="Times New Roman"/>
          <w:bCs/>
          <w:lang w:eastAsia="pl-PL"/>
        </w:rPr>
        <w:t>publicznego o znaczeniu lokalnym.</w:t>
      </w:r>
    </w:p>
    <w:p w14:paraId="13627A02" w14:textId="77777777" w:rsidR="00BF4BCE" w:rsidRDefault="00BF4BCE" w:rsidP="00BF4B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3EF5D5E" w14:textId="77777777" w:rsidR="00BD002A" w:rsidRDefault="00BD002A" w:rsidP="00BF4B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0DDB34B" w14:textId="77777777" w:rsidR="00BF4BCE" w:rsidRDefault="00BF4BCE" w:rsidP="00BF4BCE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F4BCE">
        <w:rPr>
          <w:rFonts w:ascii="Times New Roman" w:eastAsia="Times New Roman" w:hAnsi="Times New Roman" w:cs="Times New Roman"/>
          <w:bCs/>
          <w:lang w:eastAsia="pl-PL"/>
        </w:rPr>
        <w:t xml:space="preserve">1. Dla terenu oznaczonego na rysunku planu symbolem </w:t>
      </w:r>
      <w:r w:rsidRPr="00690447">
        <w:rPr>
          <w:rFonts w:ascii="Times New Roman" w:eastAsia="Times New Roman" w:hAnsi="Times New Roman" w:cs="Times New Roman"/>
          <w:b/>
          <w:bCs/>
          <w:lang w:eastAsia="pl-PL"/>
        </w:rPr>
        <w:t>1KR</w:t>
      </w:r>
      <w:r w:rsidRPr="00BF4BCE">
        <w:rPr>
          <w:rFonts w:ascii="Times New Roman" w:eastAsia="Times New Roman" w:hAnsi="Times New Roman" w:cs="Times New Roman"/>
          <w:bCs/>
          <w:lang w:eastAsia="pl-PL"/>
        </w:rPr>
        <w:t xml:space="preserve"> ustala się przeznaczenie – teren komunikacji drogowej wewnętrznej.</w:t>
      </w:r>
    </w:p>
    <w:p w14:paraId="64341D69" w14:textId="77777777" w:rsidR="00690447" w:rsidRPr="00690447" w:rsidRDefault="00690447" w:rsidP="006904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E5924D4" w14:textId="77777777" w:rsidR="00BF4BCE" w:rsidRPr="00690447" w:rsidRDefault="00BF4BCE" w:rsidP="00690447">
      <w:pPr>
        <w:pStyle w:val="Akapitzlist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Na terenie, o którym mowa w ust. 1, szerokość drogi wewnętrznej w liniach rozgraniczających zgodnie z rysunkiem planu, przy czym w miejscu wskazanym na rysunku planu obowiązuje szerokość w liniach rozgraniczających </w:t>
      </w:r>
      <w:r w:rsidR="00690447">
        <w:rPr>
          <w:rFonts w:ascii="Times New Roman" w:eastAsia="Times New Roman" w:hAnsi="Times New Roman" w:cs="Times New Roman"/>
          <w:bCs/>
          <w:lang w:eastAsia="pl-PL"/>
        </w:rPr>
        <w:t>10</w:t>
      </w:r>
      <w:r w:rsidRPr="00690447">
        <w:rPr>
          <w:rFonts w:ascii="Times New Roman" w:eastAsia="Times New Roman" w:hAnsi="Times New Roman" w:cs="Times New Roman"/>
          <w:bCs/>
          <w:lang w:eastAsia="pl-PL"/>
        </w:rPr>
        <w:t xml:space="preserve"> m</w:t>
      </w:r>
      <w:r w:rsidR="0069044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CE6B121" w14:textId="77777777" w:rsidR="00BF4BCE" w:rsidRDefault="00BF4BCE" w:rsidP="00690447">
      <w:pPr>
        <w:pStyle w:val="Akapitzlist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9263035" w14:textId="77777777" w:rsidR="00BD002A" w:rsidRDefault="00BD002A" w:rsidP="00690447">
      <w:pPr>
        <w:pStyle w:val="Akapitzlist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914266B" w14:textId="77777777" w:rsidR="00690447" w:rsidRPr="00690447" w:rsidRDefault="00690447" w:rsidP="00690447">
      <w:pPr>
        <w:pStyle w:val="Akapitzlist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t xml:space="preserve">1. Dla terenu oznaczonego na rysunku planu symbolem </w:t>
      </w:r>
      <w:r w:rsidRPr="00690447">
        <w:rPr>
          <w:rFonts w:ascii="Times New Roman" w:eastAsia="Times New Roman" w:hAnsi="Times New Roman" w:cs="Times New Roman"/>
          <w:b/>
          <w:bCs/>
          <w:lang w:eastAsia="pl-PL"/>
        </w:rPr>
        <w:t>1Z</w:t>
      </w:r>
      <w:r w:rsidRPr="00690447">
        <w:rPr>
          <w:rFonts w:ascii="Times New Roman" w:eastAsia="Times New Roman" w:hAnsi="Times New Roman" w:cs="Times New Roman"/>
          <w:bCs/>
          <w:lang w:eastAsia="pl-PL"/>
        </w:rPr>
        <w:t xml:space="preserve"> ustala się przeznaczenie  – teren zieleni.</w:t>
      </w:r>
    </w:p>
    <w:p w14:paraId="65127D15" w14:textId="77777777" w:rsidR="00690447" w:rsidRPr="00690447" w:rsidRDefault="00690447" w:rsidP="0069044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15580E6" w14:textId="77777777" w:rsidR="00690447" w:rsidRPr="00690447" w:rsidRDefault="00690447" w:rsidP="00690447">
      <w:pPr>
        <w:tabs>
          <w:tab w:val="left" w:pos="851"/>
        </w:tabs>
        <w:spacing w:after="0" w:line="240" w:lineRule="auto"/>
        <w:ind w:firstLine="378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t>2. Na terenie, o którym mowa w ust. 1, obowiązują następujące ustalenia dotyczące zagospodarowania terenu:</w:t>
      </w:r>
    </w:p>
    <w:p w14:paraId="183EAB1C" w14:textId="77777777" w:rsidR="00690447" w:rsidRPr="00690447" w:rsidRDefault="00690447" w:rsidP="00690447">
      <w:pPr>
        <w:pStyle w:val="Akapitzlist"/>
        <w:numPr>
          <w:ilvl w:val="0"/>
          <w:numId w:val="19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t xml:space="preserve">w ramach budowli dopuszcza się wyłącznie budowle </w:t>
      </w:r>
      <w:proofErr w:type="spellStart"/>
      <w:r w:rsidRPr="00690447">
        <w:rPr>
          <w:rFonts w:ascii="Times New Roman" w:eastAsia="Times New Roman" w:hAnsi="Times New Roman" w:cs="Times New Roman"/>
          <w:bCs/>
          <w:lang w:eastAsia="pl-PL"/>
        </w:rPr>
        <w:t>nieprzekryte</w:t>
      </w:r>
      <w:proofErr w:type="spellEnd"/>
      <w:r w:rsidRPr="00690447">
        <w:rPr>
          <w:rFonts w:ascii="Times New Roman" w:eastAsia="Times New Roman" w:hAnsi="Times New Roman" w:cs="Times New Roman"/>
          <w:bCs/>
          <w:lang w:eastAsia="pl-PL"/>
        </w:rPr>
        <w:t xml:space="preserve"> dachem;</w:t>
      </w:r>
    </w:p>
    <w:p w14:paraId="37370373" w14:textId="77777777" w:rsidR="00690447" w:rsidRPr="00690447" w:rsidRDefault="00690447" w:rsidP="00690447">
      <w:pPr>
        <w:pStyle w:val="Akapitzlist"/>
        <w:numPr>
          <w:ilvl w:val="0"/>
          <w:numId w:val="19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t>wysokość zabudowy dla budowli nie może być większa niż 5 m;</w:t>
      </w:r>
    </w:p>
    <w:p w14:paraId="548C280B" w14:textId="77777777" w:rsidR="00690447" w:rsidRDefault="00690447" w:rsidP="00690447">
      <w:pPr>
        <w:pStyle w:val="Akapitzlist"/>
        <w:numPr>
          <w:ilvl w:val="0"/>
          <w:numId w:val="19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90447">
        <w:rPr>
          <w:rFonts w:ascii="Times New Roman" w:eastAsia="Times New Roman" w:hAnsi="Times New Roman" w:cs="Times New Roman"/>
          <w:bCs/>
          <w:lang w:eastAsia="pl-PL"/>
        </w:rPr>
        <w:t>udział powierzchni biologicznie czynnej musi stanowić co najmniej 80%</w:t>
      </w:r>
      <w:r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1FE922F6" w14:textId="77777777" w:rsidR="00690447" w:rsidRDefault="00690447" w:rsidP="00690447">
      <w:pPr>
        <w:pStyle w:val="Akapitzlist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DEEFF99" w14:textId="77777777" w:rsidR="00BD002A" w:rsidRPr="00BF4BCE" w:rsidRDefault="00BD002A" w:rsidP="00690447">
      <w:pPr>
        <w:pStyle w:val="Akapitzlist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D06E51" w14:textId="77777777" w:rsidR="009F50EC" w:rsidRPr="009F50EC" w:rsidRDefault="009F50EC" w:rsidP="009F50EC">
      <w:pPr>
        <w:spacing w:after="0"/>
        <w:jc w:val="center"/>
        <w:rPr>
          <w:rFonts w:ascii="Times New Roman" w:hAnsi="Times New Roman" w:cs="Times New Roman"/>
          <w:bCs/>
          <w:i/>
        </w:rPr>
      </w:pPr>
      <w:r w:rsidRPr="009F50EC">
        <w:rPr>
          <w:rFonts w:ascii="Times New Roman" w:hAnsi="Times New Roman" w:cs="Times New Roman"/>
          <w:bCs/>
        </w:rPr>
        <w:t xml:space="preserve">Rozdział </w:t>
      </w:r>
      <w:r>
        <w:rPr>
          <w:rFonts w:ascii="Times New Roman" w:hAnsi="Times New Roman" w:cs="Times New Roman"/>
          <w:bCs/>
        </w:rPr>
        <w:t>4</w:t>
      </w:r>
    </w:p>
    <w:p w14:paraId="2B24FC2F" w14:textId="77777777" w:rsidR="009F50EC" w:rsidRPr="009F50EC" w:rsidRDefault="009F50EC" w:rsidP="009F50EC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Przepisy końcowe</w:t>
      </w:r>
    </w:p>
    <w:p w14:paraId="44EB59FC" w14:textId="77777777" w:rsidR="000A5C51" w:rsidRDefault="000A5C51" w:rsidP="00690447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</w:rPr>
      </w:pPr>
      <w:r w:rsidRPr="000A5C51">
        <w:rPr>
          <w:rFonts w:ascii="Times New Roman" w:hAnsi="Times New Roman" w:cs="Times New Roman"/>
        </w:rPr>
        <w:t xml:space="preserve">Traci moc uchwała Nr XII/108/03 Rady Miejskiej </w:t>
      </w:r>
      <w:r>
        <w:rPr>
          <w:rFonts w:ascii="Times New Roman" w:hAnsi="Times New Roman" w:cs="Times New Roman"/>
        </w:rPr>
        <w:t>w Kątach Wrocławskich</w:t>
      </w:r>
      <w:r w:rsidRPr="000A5C51">
        <w:rPr>
          <w:rFonts w:ascii="Times New Roman" w:hAnsi="Times New Roman" w:cs="Times New Roman"/>
        </w:rPr>
        <w:t xml:space="preserve"> z dnia </w:t>
      </w:r>
      <w:r>
        <w:rPr>
          <w:rFonts w:ascii="Times New Roman" w:hAnsi="Times New Roman" w:cs="Times New Roman"/>
        </w:rPr>
        <w:t>4 lipca 2003 r.</w:t>
      </w:r>
      <w:r w:rsidRPr="000A5C51">
        <w:rPr>
          <w:rFonts w:ascii="Times New Roman" w:hAnsi="Times New Roman" w:cs="Times New Roman"/>
        </w:rPr>
        <w:t xml:space="preserve"> w sprawie uchwalenia miejscowego planu zagospodarowania przestrzennego wsi Mokronos Górny (Dz. Urz. Woj. </w:t>
      </w:r>
      <w:proofErr w:type="spellStart"/>
      <w:r w:rsidRPr="000A5C51">
        <w:rPr>
          <w:rFonts w:ascii="Times New Roman" w:hAnsi="Times New Roman" w:cs="Times New Roman"/>
        </w:rPr>
        <w:t>Doln</w:t>
      </w:r>
      <w:proofErr w:type="spellEnd"/>
      <w:r w:rsidRPr="000A5C51">
        <w:rPr>
          <w:rFonts w:ascii="Times New Roman" w:hAnsi="Times New Roman" w:cs="Times New Roman"/>
        </w:rPr>
        <w:t xml:space="preserve">. z </w:t>
      </w:r>
      <w:r>
        <w:rPr>
          <w:rFonts w:ascii="Times New Roman" w:hAnsi="Times New Roman" w:cs="Times New Roman"/>
        </w:rPr>
        <w:t>2003</w:t>
      </w:r>
      <w:r w:rsidRPr="000A5C51">
        <w:rPr>
          <w:rFonts w:ascii="Times New Roman" w:hAnsi="Times New Roman" w:cs="Times New Roman"/>
        </w:rPr>
        <w:t xml:space="preserve"> r. </w:t>
      </w:r>
      <w:r>
        <w:rPr>
          <w:rFonts w:ascii="Times New Roman" w:hAnsi="Times New Roman" w:cs="Times New Roman"/>
        </w:rPr>
        <w:t xml:space="preserve">Nr 126 </w:t>
      </w:r>
      <w:r w:rsidRPr="000A5C51">
        <w:rPr>
          <w:rFonts w:ascii="Times New Roman" w:hAnsi="Times New Roman" w:cs="Times New Roman"/>
        </w:rPr>
        <w:t xml:space="preserve">poz. </w:t>
      </w:r>
      <w:r>
        <w:rPr>
          <w:rFonts w:ascii="Times New Roman" w:hAnsi="Times New Roman" w:cs="Times New Roman"/>
        </w:rPr>
        <w:t>2257</w:t>
      </w:r>
      <w:r w:rsidRPr="000A5C51">
        <w:rPr>
          <w:rFonts w:ascii="Times New Roman" w:hAnsi="Times New Roman" w:cs="Times New Roman"/>
        </w:rPr>
        <w:t>) na obszarze objętym planem.</w:t>
      </w:r>
    </w:p>
    <w:p w14:paraId="13E7FA42" w14:textId="77777777" w:rsidR="000A5C51" w:rsidRDefault="000A5C51" w:rsidP="00690447">
      <w:pPr>
        <w:pStyle w:val="Akapitzlist"/>
        <w:ind w:left="0" w:firstLine="360"/>
        <w:jc w:val="both"/>
        <w:rPr>
          <w:rFonts w:ascii="Times New Roman" w:hAnsi="Times New Roman" w:cs="Times New Roman"/>
        </w:rPr>
      </w:pPr>
    </w:p>
    <w:p w14:paraId="4578640F" w14:textId="77777777" w:rsidR="00BE32A9" w:rsidRDefault="00973C79" w:rsidP="00690447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rPr>
          <w:rFonts w:ascii="Times New Roman" w:hAnsi="Times New Roman" w:cs="Times New Roman"/>
        </w:rPr>
      </w:pPr>
      <w:r w:rsidRPr="00973C79">
        <w:rPr>
          <w:rFonts w:ascii="Times New Roman" w:hAnsi="Times New Roman" w:cs="Times New Roman"/>
        </w:rPr>
        <w:t>Wykonanie uchwały powierza się Burmistrzowi Miasta i Gminy Kąty Wrocławskie.</w:t>
      </w:r>
    </w:p>
    <w:p w14:paraId="36A36220" w14:textId="77777777" w:rsidR="00BE32A9" w:rsidRPr="00BE32A9" w:rsidRDefault="00BE32A9" w:rsidP="00690447">
      <w:pPr>
        <w:pStyle w:val="Akapitzlist"/>
        <w:ind w:left="0" w:firstLine="360"/>
        <w:rPr>
          <w:rFonts w:ascii="Times New Roman" w:hAnsi="Times New Roman" w:cs="Times New Roman"/>
        </w:rPr>
      </w:pPr>
    </w:p>
    <w:p w14:paraId="34F834D3" w14:textId="77777777" w:rsidR="000A5C51" w:rsidRPr="00BE32A9" w:rsidRDefault="000A5C51" w:rsidP="00690447">
      <w:pPr>
        <w:pStyle w:val="Akapitzlist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</w:rPr>
      </w:pPr>
      <w:r w:rsidRPr="00BE32A9">
        <w:rPr>
          <w:rFonts w:ascii="Times New Roman" w:hAnsi="Times New Roman" w:cs="Times New Roman"/>
        </w:rPr>
        <w:t>Uchwała wchodzi w życie po upływie 14 dni od dnia jej ogłoszenia w Dzienniku Urzędowym Województwa Dolnośląskiego.</w:t>
      </w:r>
    </w:p>
    <w:sectPr w:rsidR="000A5C51" w:rsidRPr="00BE32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AC5D5" w14:textId="77777777" w:rsidR="00B065FD" w:rsidRDefault="00B065FD" w:rsidP="0009559B">
      <w:pPr>
        <w:spacing w:after="0" w:line="240" w:lineRule="auto"/>
      </w:pPr>
      <w:r>
        <w:separator/>
      </w:r>
    </w:p>
  </w:endnote>
  <w:endnote w:type="continuationSeparator" w:id="0">
    <w:p w14:paraId="72BAEE53" w14:textId="77777777" w:rsidR="00B065FD" w:rsidRDefault="00B065FD" w:rsidP="0009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4448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E2C8A5" w14:textId="77777777" w:rsidR="00BE32A9" w:rsidRPr="00BE32A9" w:rsidRDefault="00BE32A9" w:rsidP="00BE32A9">
        <w:pPr>
          <w:pStyle w:val="Stopka"/>
          <w:jc w:val="center"/>
          <w:rPr>
            <w:rFonts w:ascii="Times New Roman" w:hAnsi="Times New Roman" w:cs="Times New Roman"/>
          </w:rPr>
        </w:pPr>
        <w:r w:rsidRPr="00BE32A9">
          <w:rPr>
            <w:rFonts w:ascii="Times New Roman" w:hAnsi="Times New Roman" w:cs="Times New Roman"/>
          </w:rPr>
          <w:fldChar w:fldCharType="begin"/>
        </w:r>
        <w:r w:rsidRPr="00BE32A9">
          <w:rPr>
            <w:rFonts w:ascii="Times New Roman" w:hAnsi="Times New Roman" w:cs="Times New Roman"/>
          </w:rPr>
          <w:instrText>PAGE   \* MERGEFORMAT</w:instrText>
        </w:r>
        <w:r w:rsidRPr="00BE32A9">
          <w:rPr>
            <w:rFonts w:ascii="Times New Roman" w:hAnsi="Times New Roman" w:cs="Times New Roman"/>
          </w:rPr>
          <w:fldChar w:fldCharType="separate"/>
        </w:r>
        <w:r w:rsidRPr="00BE32A9">
          <w:rPr>
            <w:rFonts w:ascii="Times New Roman" w:hAnsi="Times New Roman" w:cs="Times New Roman"/>
          </w:rPr>
          <w:t>2</w:t>
        </w:r>
        <w:r w:rsidRPr="00BE32A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809A9" w14:textId="77777777" w:rsidR="00B065FD" w:rsidRDefault="00B065FD" w:rsidP="0009559B">
      <w:pPr>
        <w:spacing w:after="0" w:line="240" w:lineRule="auto"/>
      </w:pPr>
      <w:r>
        <w:separator/>
      </w:r>
    </w:p>
  </w:footnote>
  <w:footnote w:type="continuationSeparator" w:id="0">
    <w:p w14:paraId="58C4313F" w14:textId="77777777" w:rsidR="00B065FD" w:rsidRDefault="00B065FD" w:rsidP="00095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start w:val="6"/>
      <w:numFmt w:val="decimal"/>
      <w:lvlText w:val="%1)"/>
      <w:lvlJc w:val="left"/>
      <w:pPr>
        <w:ind w:left="351" w:hanging="239"/>
      </w:pPr>
      <w:rPr>
        <w:rFonts w:ascii="Times New Roman" w:hAnsi="Times New Roman" w:cs="Times New Roman"/>
        <w:b w:val="0"/>
        <w:bCs w:val="0"/>
        <w:spacing w:val="-1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566" w:hanging="227"/>
      </w:pPr>
      <w:rPr>
        <w:rFonts w:ascii="Times New Roman" w:hAnsi="Times New Roman" w:cs="Times New Roman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607" w:hanging="227"/>
      </w:pPr>
    </w:lvl>
    <w:lvl w:ilvl="3">
      <w:numFmt w:val="bullet"/>
      <w:lvlText w:val="•"/>
      <w:lvlJc w:val="left"/>
      <w:pPr>
        <w:ind w:left="2654" w:hanging="227"/>
      </w:pPr>
    </w:lvl>
    <w:lvl w:ilvl="4">
      <w:numFmt w:val="bullet"/>
      <w:lvlText w:val="•"/>
      <w:lvlJc w:val="left"/>
      <w:pPr>
        <w:ind w:left="3702" w:hanging="227"/>
      </w:pPr>
    </w:lvl>
    <w:lvl w:ilvl="5">
      <w:numFmt w:val="bullet"/>
      <w:lvlText w:val="•"/>
      <w:lvlJc w:val="left"/>
      <w:pPr>
        <w:ind w:left="4749" w:hanging="227"/>
      </w:pPr>
    </w:lvl>
    <w:lvl w:ilvl="6">
      <w:numFmt w:val="bullet"/>
      <w:lvlText w:val="•"/>
      <w:lvlJc w:val="left"/>
      <w:pPr>
        <w:ind w:left="5796" w:hanging="227"/>
      </w:pPr>
    </w:lvl>
    <w:lvl w:ilvl="7">
      <w:numFmt w:val="bullet"/>
      <w:lvlText w:val="•"/>
      <w:lvlJc w:val="left"/>
      <w:pPr>
        <w:ind w:left="6844" w:hanging="227"/>
      </w:pPr>
    </w:lvl>
    <w:lvl w:ilvl="8">
      <w:numFmt w:val="bullet"/>
      <w:lvlText w:val="•"/>
      <w:lvlJc w:val="left"/>
      <w:pPr>
        <w:ind w:left="7891" w:hanging="227"/>
      </w:pPr>
    </w:lvl>
  </w:abstractNum>
  <w:abstractNum w:abstractNumId="1" w15:restartNumberingAfterBreak="0">
    <w:nsid w:val="08C929B7"/>
    <w:multiLevelType w:val="hybridMultilevel"/>
    <w:tmpl w:val="FE8CFC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59CB"/>
    <w:multiLevelType w:val="multilevel"/>
    <w:tmpl w:val="74DEFDFA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425"/>
      </w:pPr>
      <w:rPr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99183F"/>
    <w:multiLevelType w:val="hybridMultilevel"/>
    <w:tmpl w:val="A13E36B0"/>
    <w:lvl w:ilvl="0" w:tplc="B922FE3E">
      <w:start w:val="1"/>
      <w:numFmt w:val="decimal"/>
      <w:lvlText w:val="§%1."/>
      <w:lvlJc w:val="left"/>
      <w:pPr>
        <w:ind w:left="1146" w:hanging="360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BDC7CDF"/>
    <w:multiLevelType w:val="hybridMultilevel"/>
    <w:tmpl w:val="8086F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97B4F"/>
    <w:multiLevelType w:val="hybridMultilevel"/>
    <w:tmpl w:val="1B32BCF4"/>
    <w:lvl w:ilvl="0" w:tplc="BE681E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E1CF8"/>
    <w:multiLevelType w:val="hybridMultilevel"/>
    <w:tmpl w:val="5B8A4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90C32"/>
    <w:multiLevelType w:val="hybridMultilevel"/>
    <w:tmpl w:val="FFC6E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9B0AD5"/>
    <w:multiLevelType w:val="hybridMultilevel"/>
    <w:tmpl w:val="00307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6257"/>
    <w:multiLevelType w:val="hybridMultilevel"/>
    <w:tmpl w:val="CD12B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46EB"/>
    <w:multiLevelType w:val="hybridMultilevel"/>
    <w:tmpl w:val="C6F2D0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687616"/>
    <w:multiLevelType w:val="hybridMultilevel"/>
    <w:tmpl w:val="BFA01528"/>
    <w:lvl w:ilvl="0" w:tplc="101C86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A0560"/>
    <w:multiLevelType w:val="hybridMultilevel"/>
    <w:tmpl w:val="BDD08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C1F1D"/>
    <w:multiLevelType w:val="hybridMultilevel"/>
    <w:tmpl w:val="A1721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509AB"/>
    <w:multiLevelType w:val="hybridMultilevel"/>
    <w:tmpl w:val="F7BA26BA"/>
    <w:lvl w:ilvl="0" w:tplc="702806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E3980"/>
    <w:multiLevelType w:val="multilevel"/>
    <w:tmpl w:val="1FBA64B4"/>
    <w:lvl w:ilvl="0">
      <w:start w:val="1"/>
      <w:numFmt w:val="decimal"/>
      <w:lvlText w:val="§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DD95B72"/>
    <w:multiLevelType w:val="hybridMultilevel"/>
    <w:tmpl w:val="DB0C13BE"/>
    <w:lvl w:ilvl="0" w:tplc="A6E8C0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671E3E"/>
    <w:multiLevelType w:val="hybridMultilevel"/>
    <w:tmpl w:val="F3943F3C"/>
    <w:lvl w:ilvl="0" w:tplc="6A663958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5958C1"/>
    <w:multiLevelType w:val="hybridMultilevel"/>
    <w:tmpl w:val="57DE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50401"/>
    <w:multiLevelType w:val="hybridMultilevel"/>
    <w:tmpl w:val="A7587DE0"/>
    <w:lvl w:ilvl="0" w:tplc="02A24730">
      <w:start w:val="1"/>
      <w:numFmt w:val="decimal"/>
      <w:pStyle w:val="Nagwek4"/>
      <w:lvlText w:val="§%1."/>
      <w:lvlJc w:val="left"/>
      <w:pPr>
        <w:ind w:left="1004" w:hanging="360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B4DC7"/>
    <w:multiLevelType w:val="hybridMultilevel"/>
    <w:tmpl w:val="1AAA5F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6A4757"/>
    <w:multiLevelType w:val="multilevel"/>
    <w:tmpl w:val="1E481142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2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77" w:hanging="357"/>
      </w:pPr>
      <w:rPr>
        <w:rFonts w:ascii="StarSymbol" w:hAnsi="Star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27555"/>
    <w:multiLevelType w:val="multilevel"/>
    <w:tmpl w:val="00000885"/>
    <w:lvl w:ilvl="0">
      <w:start w:val="6"/>
      <w:numFmt w:val="decimal"/>
      <w:lvlText w:val="%1)"/>
      <w:lvlJc w:val="left"/>
      <w:pPr>
        <w:ind w:left="351" w:hanging="239"/>
      </w:pPr>
      <w:rPr>
        <w:rFonts w:ascii="Times New Roman" w:hAnsi="Times New Roman" w:cs="Times New Roman"/>
        <w:b w:val="0"/>
        <w:bCs w:val="0"/>
        <w:spacing w:val="-1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566" w:hanging="227"/>
      </w:pPr>
      <w:rPr>
        <w:rFonts w:ascii="Times New Roman" w:hAnsi="Times New Roman" w:cs="Times New Roman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607" w:hanging="227"/>
      </w:pPr>
    </w:lvl>
    <w:lvl w:ilvl="3">
      <w:numFmt w:val="bullet"/>
      <w:lvlText w:val="•"/>
      <w:lvlJc w:val="left"/>
      <w:pPr>
        <w:ind w:left="2654" w:hanging="227"/>
      </w:pPr>
    </w:lvl>
    <w:lvl w:ilvl="4">
      <w:numFmt w:val="bullet"/>
      <w:lvlText w:val="•"/>
      <w:lvlJc w:val="left"/>
      <w:pPr>
        <w:ind w:left="3702" w:hanging="227"/>
      </w:pPr>
    </w:lvl>
    <w:lvl w:ilvl="5">
      <w:numFmt w:val="bullet"/>
      <w:lvlText w:val="•"/>
      <w:lvlJc w:val="left"/>
      <w:pPr>
        <w:ind w:left="4749" w:hanging="227"/>
      </w:pPr>
    </w:lvl>
    <w:lvl w:ilvl="6">
      <w:numFmt w:val="bullet"/>
      <w:lvlText w:val="•"/>
      <w:lvlJc w:val="left"/>
      <w:pPr>
        <w:ind w:left="5796" w:hanging="227"/>
      </w:pPr>
    </w:lvl>
    <w:lvl w:ilvl="7">
      <w:numFmt w:val="bullet"/>
      <w:lvlText w:val="•"/>
      <w:lvlJc w:val="left"/>
      <w:pPr>
        <w:ind w:left="6844" w:hanging="227"/>
      </w:pPr>
    </w:lvl>
    <w:lvl w:ilvl="8">
      <w:numFmt w:val="bullet"/>
      <w:lvlText w:val="•"/>
      <w:lvlJc w:val="left"/>
      <w:pPr>
        <w:ind w:left="7891" w:hanging="227"/>
      </w:pPr>
    </w:lvl>
  </w:abstractNum>
  <w:abstractNum w:abstractNumId="23" w15:restartNumberingAfterBreak="0">
    <w:nsid w:val="52997E75"/>
    <w:multiLevelType w:val="hybridMultilevel"/>
    <w:tmpl w:val="3B2C9366"/>
    <w:lvl w:ilvl="0" w:tplc="B922FE3E">
      <w:start w:val="1"/>
      <w:numFmt w:val="decimal"/>
      <w:lvlText w:val="§%1."/>
      <w:lvlJc w:val="left"/>
      <w:pPr>
        <w:ind w:left="720" w:hanging="360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DE4"/>
    <w:multiLevelType w:val="multilevel"/>
    <w:tmpl w:val="74DEFDFA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425"/>
      </w:pPr>
      <w:rPr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F42303F"/>
    <w:multiLevelType w:val="hybridMultilevel"/>
    <w:tmpl w:val="00307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61CD3"/>
    <w:multiLevelType w:val="hybridMultilevel"/>
    <w:tmpl w:val="E35E483C"/>
    <w:lvl w:ilvl="0" w:tplc="9402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B38B1"/>
    <w:multiLevelType w:val="hybridMultilevel"/>
    <w:tmpl w:val="6F72F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E13CCD"/>
    <w:multiLevelType w:val="hybridMultilevel"/>
    <w:tmpl w:val="89529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706F7"/>
    <w:multiLevelType w:val="hybridMultilevel"/>
    <w:tmpl w:val="1932E18C"/>
    <w:lvl w:ilvl="0" w:tplc="B922FE3E">
      <w:start w:val="1"/>
      <w:numFmt w:val="decimal"/>
      <w:lvlText w:val="§%1."/>
      <w:lvlJc w:val="left"/>
      <w:pPr>
        <w:ind w:left="720" w:hanging="360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53E3"/>
    <w:multiLevelType w:val="hybridMultilevel"/>
    <w:tmpl w:val="D2CC8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A2441"/>
    <w:multiLevelType w:val="hybridMultilevel"/>
    <w:tmpl w:val="10362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A73CC"/>
    <w:multiLevelType w:val="hybridMultilevel"/>
    <w:tmpl w:val="35CC4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E2746"/>
    <w:multiLevelType w:val="hybridMultilevel"/>
    <w:tmpl w:val="DE88BE06"/>
    <w:lvl w:ilvl="0" w:tplc="B922FE3E">
      <w:start w:val="1"/>
      <w:numFmt w:val="decimal"/>
      <w:lvlText w:val="§%1."/>
      <w:lvlJc w:val="left"/>
      <w:pPr>
        <w:ind w:left="720" w:hanging="360"/>
      </w:pPr>
      <w:rPr>
        <w:rFonts w:ascii="Times New Roman" w:hAnsi="Times New Roman" w:hint="default"/>
        <w:b/>
        <w:i w:val="0"/>
        <w:spacing w:val="0"/>
        <w:w w:val="100"/>
        <w:ker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522606">
    <w:abstractNumId w:val="19"/>
  </w:num>
  <w:num w:numId="2" w16cid:durableId="166789428">
    <w:abstractNumId w:val="16"/>
  </w:num>
  <w:num w:numId="3" w16cid:durableId="1425998179">
    <w:abstractNumId w:val="23"/>
  </w:num>
  <w:num w:numId="4" w16cid:durableId="145359264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2134111">
    <w:abstractNumId w:val="3"/>
  </w:num>
  <w:num w:numId="6" w16cid:durableId="1122923148">
    <w:abstractNumId w:val="31"/>
  </w:num>
  <w:num w:numId="7" w16cid:durableId="476843771">
    <w:abstractNumId w:val="13"/>
  </w:num>
  <w:num w:numId="8" w16cid:durableId="1437367838">
    <w:abstractNumId w:val="24"/>
  </w:num>
  <w:num w:numId="9" w16cid:durableId="1272011690">
    <w:abstractNumId w:val="17"/>
  </w:num>
  <w:num w:numId="10" w16cid:durableId="980959823">
    <w:abstractNumId w:val="12"/>
  </w:num>
  <w:num w:numId="11" w16cid:durableId="1570459887">
    <w:abstractNumId w:val="28"/>
  </w:num>
  <w:num w:numId="12" w16cid:durableId="1268926599">
    <w:abstractNumId w:val="2"/>
  </w:num>
  <w:num w:numId="13" w16cid:durableId="681978878">
    <w:abstractNumId w:val="21"/>
  </w:num>
  <w:num w:numId="14" w16cid:durableId="582760734">
    <w:abstractNumId w:val="15"/>
  </w:num>
  <w:num w:numId="15" w16cid:durableId="723259527">
    <w:abstractNumId w:val="29"/>
  </w:num>
  <w:num w:numId="16" w16cid:durableId="172962386">
    <w:abstractNumId w:val="33"/>
  </w:num>
  <w:num w:numId="17" w16cid:durableId="231505866">
    <w:abstractNumId w:val="26"/>
  </w:num>
  <w:num w:numId="18" w16cid:durableId="1921939654">
    <w:abstractNumId w:val="5"/>
  </w:num>
  <w:num w:numId="19" w16cid:durableId="1179268673">
    <w:abstractNumId w:val="11"/>
  </w:num>
  <w:num w:numId="20" w16cid:durableId="884177827">
    <w:abstractNumId w:val="30"/>
  </w:num>
  <w:num w:numId="21" w16cid:durableId="751467412">
    <w:abstractNumId w:val="0"/>
  </w:num>
  <w:num w:numId="22" w16cid:durableId="1753694633">
    <w:abstractNumId w:val="25"/>
  </w:num>
  <w:num w:numId="23" w16cid:durableId="976647679">
    <w:abstractNumId w:val="6"/>
  </w:num>
  <w:num w:numId="24" w16cid:durableId="1063216384">
    <w:abstractNumId w:val="32"/>
  </w:num>
  <w:num w:numId="25" w16cid:durableId="1971010229">
    <w:abstractNumId w:val="18"/>
  </w:num>
  <w:num w:numId="26" w16cid:durableId="25374205">
    <w:abstractNumId w:val="4"/>
  </w:num>
  <w:num w:numId="27" w16cid:durableId="746339559">
    <w:abstractNumId w:val="22"/>
  </w:num>
  <w:num w:numId="28" w16cid:durableId="919409273">
    <w:abstractNumId w:val="14"/>
  </w:num>
  <w:num w:numId="29" w16cid:durableId="1468550103">
    <w:abstractNumId w:val="9"/>
  </w:num>
  <w:num w:numId="30" w16cid:durableId="1103838292">
    <w:abstractNumId w:val="27"/>
  </w:num>
  <w:num w:numId="31" w16cid:durableId="913397387">
    <w:abstractNumId w:val="8"/>
  </w:num>
  <w:num w:numId="32" w16cid:durableId="2082872275">
    <w:abstractNumId w:val="1"/>
  </w:num>
  <w:num w:numId="33" w16cid:durableId="322048504">
    <w:abstractNumId w:val="10"/>
  </w:num>
  <w:num w:numId="34" w16cid:durableId="1357537741">
    <w:abstractNumId w:val="7"/>
  </w:num>
  <w:num w:numId="35" w16cid:durableId="8481810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9B"/>
    <w:rsid w:val="0009559B"/>
    <w:rsid w:val="000A5C51"/>
    <w:rsid w:val="00156604"/>
    <w:rsid w:val="00196FF3"/>
    <w:rsid w:val="003404D4"/>
    <w:rsid w:val="00436903"/>
    <w:rsid w:val="004417B0"/>
    <w:rsid w:val="004F02FF"/>
    <w:rsid w:val="00504C61"/>
    <w:rsid w:val="00690447"/>
    <w:rsid w:val="00712753"/>
    <w:rsid w:val="00911AA1"/>
    <w:rsid w:val="00973C79"/>
    <w:rsid w:val="009F50EC"/>
    <w:rsid w:val="00A830DB"/>
    <w:rsid w:val="00B065FD"/>
    <w:rsid w:val="00BC0D3B"/>
    <w:rsid w:val="00BD002A"/>
    <w:rsid w:val="00BE32A9"/>
    <w:rsid w:val="00BE4B16"/>
    <w:rsid w:val="00BF4BCE"/>
    <w:rsid w:val="00D2398E"/>
    <w:rsid w:val="00D67087"/>
    <w:rsid w:val="00D87A8C"/>
    <w:rsid w:val="00E01348"/>
    <w:rsid w:val="00F63480"/>
    <w:rsid w:val="00FA23C3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8FCD"/>
  <w15:chartTrackingRefBased/>
  <w15:docId w15:val="{0102D6D6-5785-45E5-AE35-5EF8D4A8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559B"/>
    <w:pPr>
      <w:keepNext/>
      <w:keepLines/>
      <w:numPr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95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55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9559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0955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basedOn w:val="Normalny"/>
    <w:uiPriority w:val="34"/>
    <w:qFormat/>
    <w:rsid w:val="0009559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32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32A9"/>
  </w:style>
  <w:style w:type="paragraph" w:styleId="Nagwek">
    <w:name w:val="header"/>
    <w:basedOn w:val="Normalny"/>
    <w:link w:val="NagwekZnak"/>
    <w:uiPriority w:val="99"/>
    <w:unhideWhenUsed/>
    <w:rsid w:val="00BE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2A9"/>
  </w:style>
  <w:style w:type="paragraph" w:styleId="Stopka">
    <w:name w:val="footer"/>
    <w:basedOn w:val="Normalny"/>
    <w:link w:val="StopkaZnak"/>
    <w:uiPriority w:val="99"/>
    <w:unhideWhenUsed/>
    <w:rsid w:val="00BE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2A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69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6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1788</Words>
  <Characters>10733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Wroclaw</Company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Anna ..</cp:lastModifiedBy>
  <cp:revision>4</cp:revision>
  <dcterms:created xsi:type="dcterms:W3CDTF">2025-05-29T12:09:00Z</dcterms:created>
  <dcterms:modified xsi:type="dcterms:W3CDTF">2025-05-30T07:48:00Z</dcterms:modified>
</cp:coreProperties>
</file>